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ACJC/1612/2011 vom 12. Dezember 2011</w:t>
      </w:r>
    </w:p>
    <w:p>
      <w:r>
        <w:t>GE Cour de justice, 2011-12-12, FR</w:t>
      </w:r>
    </w:p>
    <w:p>
      <w:r>
        <w:rPr>
          <w:b/>
        </w:rPr>
        <w:t xml:space="preserve">Quelle: </w:t>
      </w:r>
      <w:r>
        <w:t>https://mcp.opencaselaw.ch/entscheid/ge_gerichte_ACJC_1612_2011</w:t>
      </w:r>
    </w:p>
    <w:p>
      <w:r>
        <w:t>FR: GE_GERICHTE ACJC/1612/2011 du 12 décembre 2011</w:t>
      </w:r>
    </w:p>
    <w:p>
      <w:r>
        <w:t>IT: GE_GERICHTE ACJC/1612/2011 del 12 dicembre 2011</w:t>
      </w:r>
    </w:p>
    <w:p>
      <w:pPr>
        <w:pStyle w:val="Heading2"/>
      </w:pPr>
      <w:r>
        <w:t>Erwägungen</w:t>
      </w:r>
    </w:p>
    <w:p>
      <w:r>
        <w:rPr>
          <w:b/>
        </w:rPr>
        <w:t>E. 19</w:t>
      </w:r>
    </w:p>
    <w:p>
      <w:r>
        <w:t>juillet 2011, le représentant de X______ SA a indiqué qu'aucun versement n'était intervenu dans le délai comminatoire et que l'arriéré de loyer et de charges s'élevait à 21'500 fr. Elle a produit un décompte de paiement des loyers et charges, ainsi que la preuve d'acheminement postal de la mise en demeure et du congé. Pour sa part, Y______ a expliqué avoir accumulé un important retard dans le paiement du loyer dès 2006 et avoir sollicité l'aide du service sociale de la Ville de Carouge, visant à faire débloquer des fonds destinés à résorber la dette. N'ayant eu aucune nouvelle de la régie, cette démarche n'avait finalement pas abouti. Il a également indiqué s'être régulièrement acquitté du loyer et des charges courants, ainsi que d'un acompte mensuel de 200 fr., d'octobre 2007 à décembre 2008. Depuis le 1er janvier 2009, l'Hospice Général versait directement le loyer à X______ SA. La représentante de l'Hospice Général, assistant aux débats, a confirmé que les loyers d'octobre 2007 à décembre 2008 avaient été versés par Y______ en mains de la bailleresse, sous contrôle de l'assistante sociale de celui-ci, et que l'Hospice Général avait réglé, dès le 1er janvier 2009, chaque mois le loyer à X______ SA. Les montants réclamés dans l'avis comminatoires n'étaient ainsi pas dus. Le conseil de X______ SA a déclaré qu'il n'était pas informé des versements mentionnés par l'Hospice Général et a sollicité qu'un délai soit imparti à Y______ pour produire les justificatifs de paiements. La cause a été gardée à juger à l'issue de l'audience. h. Par courrier recommandé du 19 juillet 2011, l'Hospice Général a communiqué au Tribunal des baux et loyers les preuves de paiement des loyers de février 2009 à août 2011.</w:t>
      </w:r>
    </w:p>
    <w:p>
      <w:r>
        <w:t>- 5/9 -</w:t>
      </w:r>
    </w:p>
    <w:p>
      <w:r>
        <w:t>C/10528/2011 i. Le Tribunal des baux et loyers a déclaré irrecevable la demande de X______ SA, par jugement du 25 juillet 2011. C. Les arguments des parties seront examinés en tant que de besoin ci-après. EN DROIT 1. Selon l'art. 121 al. 2 LOJ (RS/GE E 2 05), entré en vigueur le 1er janvier 2011, dans les causes fondées sur les art. 257d et 282 CO, la Chambre des baux et loyers de la Cour de justice siège sans assesseurs. L'art. 143 LOJ consacré aux disposi- tions transitoires règle le sort des causes pendantes au moment de l'introduction de la LOJ. L'al. 1 indique que "en matière civile, les dispositions transitoires prévues aux art. 404 à 407 CPC s'appliquent". Ces dernières prévoyant l'application du nouveau droit de procédure aux recours formés contre des décisions communi- quées, comme en l'espèce, après le 1er janvier 2011, il convient également d'appli- quer la nouvelle LOJ et de statuer dans la composition sans assesseurs. 2.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 longation du bail ne se pose pas, que l'intérêt économique du bailleur peut être assimilé à la valeur que représente l'usage des locaux pendant la période où le déguerpissement du locataire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t>- 6/9 -</w:t>
      </w:r>
    </w:p>
    <w:p>
      <w:r>
        <w:t>C/10528/2011 2.1. En l'espèce, la présente procédure a trait à une demande d'évacuation pour défaut de paiement et d'exécution directe. La valeur litigieuse correspond dès lors à la somme des loyers entre le moment du dépôt du recours par l'appelante et le moment où le déguerpissement de l'intimé pourra vraisemblablement être exécuté par la force publique, soit 10'980 fr. (loyer mensuel hors charges de 1'220 fr.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Elle porte également sur le paiement d'une somme de 25'227 fr. 10. La voie de l'appel est ainsi ouverte. 2.2. 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 maire (art. 314 al. 1 CPC). Cette procédure s'applique notamment aux cas clairs (art. 248 lit. b CPC). L'appel a été interjeté dans le délai de dix jours (art. 142 al. 3, 257 et 314 al. 1 CPC) et suivant la forme prescrite par la loi (art. 130, 131, 311 al. 1 CPC). Il est ainsi recevable. 2.3. La Cour revoit la cause avec un plein pouvoir d'examen (art. 310 CPC). L'allégation de faits et de moyens de preuve nouveaux est admise aux conditions prévues à l'art. 317 al. 1 CPC. 3. Il y a cas clair si l'état de fait n'est pas litigieux ou est susceptible d'être immé- 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L'état de fait doit pouvoir être établi sans peine, c'est-à-dire que les faits doivent être incontestés et susceptibles d'être immédiatement prouvés. Dans le doute, l'affaire doit être traitée dans une procédure complète. Si la partie adverse conteste les faits ou oppose une exception à la prétention du demandeur, la protection dans les cas clairs ne peut être accordée. Il suffit de démontrer la vraisemblance des objections; par contre, des allégations dénuées de fondement ne sauraient faire</w:t>
      </w:r>
    </w:p>
    <w:p>
      <w:r>
        <w:t>- 7/9 -</w:t>
      </w:r>
    </w:p>
    <w:p>
      <w:r>
        <w:t>C/10528/2011 obstacle à un procès rapide (Message du Conseil fédéral relatif au code de pro- cédure civile, p. 6959). La situation juridique est claire si la norme s'applique au cas concret et y déploie ses effets de manière évidente, sur la base d'une doctrine et d'une jurisprudence éprouvées (Message du Conseil fédéral relatif au code de procédure civile, p. 6959; BOHNET, op. cit., n° 13 ad art. 257 CPC). 3.1.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 3.2. L’art. 257d CO s’applique lorsque le locataire est en retard dans le paiement du loyer prévu par le bail ou résultant de majorations valablement notifiées, non contestées ou admises ou par le juge. Les intérêts moratoires (art. 104 CO) liés aux loyers arriérés sont assimilables à celui-ci (LACHAT, op. cit., p. 664; HIGI, Commentaire zurichois, no 10 ad. art. 257d CO; WEBER, Commentaire bâlois, no 3 ad. art. 257d CO; SVIT-Kommentar no 16 ad. art. 257d CO). Il en va de même des frais accessoires échus. Le bailleur n’est toutefois pas habilité à résilier le contrat en application de l’art. 257d al. 2 CO lorsque le locataire est en retard dans le paiement de frais de poursuite, de la garantie bancaire ou de dommages et</w:t>
      </w:r>
    </w:p>
    <w:p>
      <w:r>
        <w:t>- 8/9 -</w:t>
      </w:r>
    </w:p>
    <w:p>
      <w:r>
        <w:t>C/10528/2011 intérêts (LACHAT, op. cit., p. 664; HIGI, op. cit., no 11 ad. art. 257d CO; SVIT- Kommentar no 16 ad. art. 257d CO). L’invitation à payer doit clairement mentionner le montant de l’arriéré lui-même, lequel ne doit pas nécessairement être chiffré, mais être déterminable de manière certaine. Si le bailleur a des créances qui ne permettent pas l’application de l’art. 257d CO et d’autres qui la permettent, son courrier doit les distinguer de ma- nière précise, de sorte que le locataire puisse reconnaître sans difficulté les dettes à éteindre pour éviter la résiliation du bail (LACHAT, op. cit., p. 666; RAJOWER, PJA 1998, p. 807). La commination doit être claire et expresse, même s’il apparaît a priori qu’elle restera sans effet. Elle ne peut renvoyer sans autre précision à l’art. 257d CO (arrêt du TF 4A_551/2009 consid. 2.4.1.; BOHNET/MONTINI, Droit du bail à loyer, p. 229). L’avis précisera au besoin de manière détaillée les loyers en souf- france (BOHNET/MONTINI, ibidem, p. 229). 3.3. Dans le cas d’espèce, l'avis comminatoire a été adressé à l'intimé en lui im- partissant un délai de trente jours pour régler un montant de 25'227 fr. 10 fr. La mise en demeure a précisé les loyers en souffrance, en désignant expressément les mois impayés, soit 60 fr. pour juin 2007, 320 fr. pour mars 2008 et 21'120 fr. pour la période de mai 2009 à octobre 2010. Il ne ressort pas des pièces produites, con- trairement à ce que soutient l'appelante, que les versements effectués par l'intimé ou l'Hospice Général ont éteint des dettes antérieures. L'appelante n'a d'ailleurs pas versé à la procédure les avis de crédit de paiement des différents loyers. Par ailleurs, les pièces mettent en évidence que l'Hospice Général a versé directement à l'appelante les loyers, en temps utile, dès le 1er janvier 2009. Dès lors, la som- mation portait sur des loyers réglés. L'intimé a ainsi rendu vraisemblable une ex- ception à la prétention de l'appelante. Par ailleurs, le décompte produit par l'appelante fait état d’un solde de chauffage d'un montant important, de 3'727 fr. 10. Le décompte de chauffage n'a pas été ver- sé à la procédure. Dans ces circonstances, l'état de fait ne peut pas être établi sans peine et la situa- tion juridique n'est également pas claire. C'est dès lors à bon droit que le Tribunal des baux et loyers a déclaré la requête irrecevable. L'appelante sera ainsi déboutée de ses conclusions et le jugement entrepris confirmé. 4. La procédure est gratuite, de sorte qu'il n'est pas perçu de frais ni alloué de dépens (art. 17 al. 1 LaCC). * * * * *</w:t>
      </w:r>
    </w:p>
    <w:p>
      <w:r>
        <w:t>- 9/9 -</w:t>
      </w:r>
    </w:p>
    <w:p>
      <w:r>
        <w:t>C/10528/2011 PAR CES MOTIFS, La Chambre des baux et loyers : A la forme : Déclare recevable l'appel interjeté le 8 août 2011 par X______ SA contre le jugement JTBL/844/2011 rendu le 25 juillet 2011 dans la cause C/10528/2011-7-E. Au fond : Confirme ce jugement. Dit que la procédure est gratuite. Déboute les parties de toutes autres conclusions. Siégeant : Monsieur Jean-Marc STRUBIN, président; Madame Elena SAMPEDRO et Madame Nathalie LANDRY-BARTHE, juges; Madame Maïté VALENTE, greffière.</w:t>
      </w:r>
    </w:p>
    <w:p>
      <w:r>
        <w:t>Le président : Jean-Marc STRUBIN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