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ACJC/1610/2024 vom 17. Dezember 2024</w:t>
      </w:r>
    </w:p>
    <w:p>
      <w:r>
        <w:t>GE Cour de justice, 2024-12-17, FR</w:t>
      </w:r>
    </w:p>
    <w:p>
      <w:r>
        <w:rPr>
          <w:b/>
        </w:rPr>
        <w:t xml:space="preserve">Quelle: </w:t>
      </w:r>
      <w:r>
        <w:t>https://mcp.opencaselaw.ch/entscheid/ge_gerichte_ACJC_1610_2024</w:t>
      </w:r>
    </w:p>
    <w:p>
      <w:r>
        <w:t>FR: GE_GERICHTE ACJC/1610/2024 du 17 décembre 2024</w:t>
      </w:r>
    </w:p>
    <w:p>
      <w:r>
        <w:t>IT: GE_GERICHTE ACJC/1610/2024 del 17 dicembre 2024</w:t>
      </w:r>
    </w:p>
    <w:p>
      <w:pPr>
        <w:pStyle w:val="Heading2"/>
      </w:pPr>
      <w:r>
        <w:t>Erwägungen</w:t>
      </w:r>
    </w:p>
    <w:p>
      <w:r>
        <w:rPr>
          <w:b/>
        </w:rPr>
        <w:t>E. 1.1</w:t>
      </w:r>
    </w:p>
    <w:p>
      <w:r>
        <w:t>S'agissant d'une procédure de mainlevée, seule la voie du recours est ouverte (art. 319 let. b et 309 let. b ch. 3 CPC).</w:t>
      </w:r>
    </w:p>
    <w:p>
      <w:r>
        <w:t>Aux termes de l'art. 321 al. 1 et 2 CPC, le recours, écrit et motivé, doit être introduit auprès de l'instance de recours dans les dix jours à compter de la notification de la décision motivée, compte tenu de l'application de la procédure sommaire (art. 251 let. a CPC).</w:t>
      </w:r>
    </w:p>
    <w:p>
      <w:r>
        <w:t>Interjeté en temps utile et selon la forme prescrite, le recours est recevable.</w:t>
      </w:r>
    </w:p>
    <w:p>
      <w:r>
        <w:rPr>
          <w:b/>
        </w:rPr>
        <w:t>E. 1.2</w:t>
      </w:r>
    </w:p>
    <w:p>
      <w:r>
        <w:t>Le recours étant instruit en procédure sommaire (art. 251 let. a; 335 al. 3 et 339 al. 2 CPC), la preuve des faits allégués doit être apportée par titres (art. 254 CPC). Les maximes des débats et de disposition s'appliquent (art. 55 al. 1, 255 a contrario et art. 58 al. 1 CPC).</w:t>
      </w:r>
    </w:p>
    <w:p>
      <w:r>
        <w:rPr>
          <w:b/>
        </w:rPr>
        <w:t>E. 1.3</w:t>
      </w:r>
    </w:p>
    <w:p>
      <w:r>
        <w:t>Le pouvoir d'examen de la Cour est limité à la violation du droit et à la constatation manifestement inexacte des faits (art. 320 CPC).</w:t>
      </w:r>
    </w:p>
    <w:p>
      <w:r>
        <w:t>- 7/12 -</w:t>
      </w:r>
    </w:p>
    <w:p>
      <w:r>
        <w:t>C/24282/2022</w:t>
      </w:r>
    </w:p>
    <w:p>
      <w:r>
        <w:rPr>
          <w:b/>
        </w:rPr>
        <w:t>E. 2</w:t>
      </w:r>
    </w:p>
    <w:p>
      <w:r>
        <w:t>Les parties ont produit des pièces nouvelles au stade du recours.</w:t>
      </w:r>
    </w:p>
    <w:p>
      <w:r>
        <w:rPr>
          <w:b/>
        </w:rPr>
        <w:t>E. 2.1</w:t>
      </w:r>
    </w:p>
    <w:p>
      <w:r>
        <w:t>Les conclusions, allégations de faits et les preuves nouvelles sont irrecevables dans le cadre d'un recours (art. 326 al. 1 CPC).</w:t>
      </w:r>
    </w:p>
    <w:p>
      <w:r>
        <w:t>Dans l'hypothèse où l'exequatur d'un jugement étranger est requis dans une procédure contradictoire de mainlevée définitive (art. 81 al. 3 LP), comme en l'espèce, et non pas dans une procédure unilatérale et distincte de la poursuite, les allégations et moyens de preuve admissibles s'étendent déjà en première instance à tout ce qui est nécessaire pour vérifier les conditions matérielles de la reconnaissance et de l'exécution (arrêt du Tribunal fédéral 5A_441/2011 du 16 décembre 2011 consid. 4.2.1), de sorte qu'il n'y a pas lieu d'admettre des faits et moyens de preuve nouveaux en procédure de recours (arrêts du Tribunal fédéral 5A_899/2020 du 15 novembre 2021 consid. 2.2.2 ; 5A_818/2014 du 29 juillet 2015 consid. 4.1).</w:t>
      </w:r>
    </w:p>
    <w:p>
      <w:r>
        <w:t>2.2.1 La recourante a produit des pièces nouvelles au stade du recours à savoir des copies originales des deux jugements dont l'exequatur est demandée, ainsi qu'un avis de droit.</w:t>
      </w:r>
    </w:p>
    <w:p>
      <w:r>
        <w:t>La recevabilité des deux copies originales de jugements sera admise, au vu des considérants en droit et du raisonnement ressortant du consid. 3. ci-après.</w:t>
      </w:r>
    </w:p>
    <w:p>
      <w:r>
        <w:t>Quant à l'avis de droit, dans la mesure où il a été produit simultanément au recours, son rôle est d'appuyer le raisonnement juridique de la recourante, si bien qu'il ne s'agit pas d'une pièce contenant des faits nouveaux, mais d'une argumentation juridique recevable.</w:t>
      </w:r>
    </w:p>
    <w:p>
      <w:r>
        <w:t>Enfin, l'acte de recours déposé dans la procédure parallèle de séquestre est sans incidence sur l'issue de la présente procédure et pourrait, en tout état, être considéré comme un fait notoire déjà connu de la Cour et des parties (voir sur ce point et parmi d'autres l'arrêt du Tribunal fédéral 4A_37/2014 du 24 juin 2024 consid. 2.4.1).</w:t>
      </w:r>
    </w:p>
    <w:p>
      <w:r>
        <w:t>2.2.2 L'avis de droit produit par l'intimé est soumis aux mêmes règles que celui de la recourante.</w:t>
      </w:r>
    </w:p>
    <w:p>
      <w:r>
        <w:t>Quant à l'arrêt de la Cour européenne des droits de l'homme, il s'agit d'une pièce qui contient tant des faits qu'un raisonnement juridique, les premiers étant surtout importants in casu comme le démontre l'écriture de l'intimé qui accompagne cet arrêt. Il est donc irrecevable, les questions juridiques traitées par cet arrêt, liées à la détention en Russie de l'intimé, étant sans pertinence dans la présente procédure.</w:t>
      </w:r>
    </w:p>
    <w:p>
      <w:r>
        <w:t>- 8/12 -</w:t>
      </w:r>
    </w:p>
    <w:p>
      <w:r>
        <w:t>C/24282/2022</w:t>
      </w:r>
    </w:p>
    <w:p>
      <w:r>
        <w:t>Enfin, le jugement rendu par Tribunal dans la procédure parallèle de séquestre, tout comme le recours de la recourante contre celui-ci et déjà évoqué ci-dessus, est sans incidence sur l'issue du litige et pourrait, en tout état, être qualifié de notoire au vu du contexte.</w:t>
      </w:r>
    </w:p>
    <w:p>
      <w:r>
        <w:rPr>
          <w:b/>
        </w:rPr>
        <w:t>E. 3</w:t>
      </w:r>
    </w:p>
    <w:p>
      <w:r>
        <w:t>La recourante fait grief au premier juge d'avoir refusé le prononcé de la mainlevée, car il n'avait pas produit les originaux des jugements dont il requérait l'exequatur.</w:t>
      </w:r>
    </w:p>
    <w:p>
      <w:r>
        <w:rPr>
          <w:b/>
        </w:rPr>
        <w:t>E. 3.1.1</w:t>
      </w:r>
    </w:p>
    <w:p>
      <w:r>
        <w:t>Le créancier qui est au bénéfice d'un jugement exécutoire peut requérir du juge la mainlevée définitive de l'opposition (art. 80 al. 1 LP).</w:t>
      </w:r>
    </w:p>
    <w:p>
      <w:r>
        <w:t>Aux termes de l'art. 25 LDIP, une décision étrangère est reconnue en Suisse si la décision n'est plus susceptible d'un recours ordinaire (let. b) et pour autant qu'il n'y ait pas de motif de refus au sens de l'art. 27 LDIP (let. c).</w:t>
      </w:r>
    </w:p>
    <w:p>
      <w:r>
        <w:rPr>
          <w:b/>
        </w:rPr>
        <w:t>E. 3.1.2</w:t>
      </w:r>
    </w:p>
    <w:p>
      <w:r>
        <w:t>Selon l'art. 29 al. 1 LDIP, la requête en exécution sera accompagnée d'une expédition complète et authentique de la décision (let. a) et d'une attestation constatant que la décision n'est plus susceptible de recours ordinaire ou qu'elle est définitive (let. b).</w:t>
      </w:r>
    </w:p>
    <w:p>
      <w:r>
        <w:t>Il convient d'éviter tout formalisme excessif dans l'application de l'art. 29 al. 1 LDIP.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des autres pièces du dossier (arrêts du Tribunal fédéral 5A_17/2022 du 4 août 2022 consid. 5.3.1; 5A/712_2018 du 20 novembre 2018 consid. 2.3.2; 5A_355/2016 du 21 novembre 2016 consid. 1.2 non publié aux ATF 143 III 51; 5A_344/2012 du 18 septembre 2012 consid. 4.3). En effet, la preuve littérale n'est pas le seul moyen admissible pour établir la réalisation des conditions de la reconnaissance ou de l'exécution d'un jugement étranger (arrêt du Tribunal fédéral 5P.353/1991 du 24 avril 1992 consid. 3c non publié aux ATF 118 Ia 118 ; arrêt du Tribunal fédéral 5A_344/2012 du 18 septembre 2012 consid. 4.4).</w:t>
      </w:r>
    </w:p>
    <w:p>
      <w:r>
        <w:t>Ainsi, selon la jurisprudence, lorsque le requérant ne produit pas le jugement original à l'appui d'une requête en reconnaissance de celui-ci, mais seulement une copie, puis qu'il le produit à l'appui de son recours, accompagné d'une apostille et d'une traduction certifiée, alors que la partie intimée n'avait soulevé aucune objection quant à l'authenticité et au caractère complet de l'expédition du jugement en première instance, ni remis en cause son entrée en force, la preuve de l'authenticité du jugement est suffisamment apportée. Retenir le contraire consacrerait un formalisme excessif qui ne serait justifié par aucun intérêt digne</w:t>
      </w:r>
    </w:p>
    <w:p>
      <w:r>
        <w:t>- 9/12 -</w:t>
      </w:r>
    </w:p>
    <w:p>
      <w:r>
        <w:t>C/24282/2022 de protection. Le débiteur qui soulève pour la première fois au stade du recours que les documents ne seraient pas authentiques, alors qu'il s'était abstenu de le faire jusqu'au moment de recevoir la décision de première instance, adopte une attitude contradictoire contraire à la bonne foi (arrêt du Tribunal fédéral 5A_344/2012 du 18 septembre 2012 consid. 4.4).</w:t>
      </w:r>
    </w:p>
    <w:p>
      <w:r>
        <w:rPr>
          <w:b/>
        </w:rPr>
        <w:t>E. 3.2</w:t>
      </w:r>
    </w:p>
    <w:p>
      <w:r>
        <w:t>En l'espèce, la recourante a, en première instance, produit des photocopies des jugements dont elle a demandé préjudiciellement la reconnaissance, en les désignant comme des originaux dans le bordereau de son chargé de pièces.</w:t>
      </w:r>
    </w:p>
    <w:p>
      <w:r>
        <w:t>Cela étant, l'intimé n'a pas procédé en première instance et n'a pas remis en cause l'authenticité de ces documents. Il a attendu la procédure de recours pour le faire.</w:t>
      </w:r>
    </w:p>
    <w:p>
      <w:r>
        <w:t>Quant au Tribunal, il a d'office soulevé cette problématique, comme le démontre l'ordonnance qu'il a rendue le 14 mars 2024. La recourante a alors exposé que les originaux se trouvaient en mains du Tribunal, certes sous une autre cause (opposition à séquestre) dont il a mentionné le numéro. Il sied de rappeler que cette cause parallèle était, tout comme la présente cause, pendante depuis 2022. De plus, la recourante a expressément suggéré de produire une nouvelle copie originale des jugements visés. Or, quelques jours plus tard, le Tribunal a rendu le jugement querellé, sans même annoncer aux parties que la cause avait été gardée à juger.</w:t>
      </w:r>
    </w:p>
    <w:p>
      <w:r>
        <w:t>Au stade du recours, la recourante a produit une copie originale des deux jugements, accompagnés des annexes requises.</w:t>
      </w:r>
    </w:p>
    <w:p>
      <w:r>
        <w:t>Il s'ensuit que le Tribunal s'est montré excessivement formaliste en retenant que la recourante n'avait pas produit les titres originaux fondant sa créance, l'authenticité de ceux-ci n'étant pas remise en cause par la partie intimée jusqu'au recours contre le jugement entrepris.</w:t>
      </w:r>
    </w:p>
    <w:p>
      <w:r>
        <w:t>Il s'ensuit que le jugement entrepris sera annulé et la cause renvoyée à l'autorité précédente afin qu'elle examine si les autres conditions de la mainlevée sont réalisées, ce qui n'a pas été fait à ce stade et ne peut l'être pour la première fois devant l'instance de recours, qui dispose d'une cognition limitée (art. 327 al. 3 let. a et b a contrario CPC).</w:t>
      </w:r>
    </w:p>
    <w:p>
      <w:r>
        <w:rPr>
          <w:b/>
        </w:rPr>
        <w:t>E. 3.3</w:t>
      </w:r>
    </w:p>
    <w:p>
      <w:r>
        <w:t>Au vu de l'issue du recours, la requête de suspension formulée par la recourante est sans objet.</w:t>
      </w:r>
    </w:p>
    <w:p>
      <w:r>
        <w:rPr>
          <w:b/>
        </w:rPr>
        <w:t>E. 4</w:t>
      </w:r>
    </w:p>
    <w:p>
      <w:r>
        <w:t>Les frais judiciaires du recours, y compris sur effet suspensif, seront arrêtés à 5'200 fr. (art. 26 et 38 RTFMC; art. 48 et 61 OELP), mis à la charge de l'intimé, qui succombe (art. 106 al. 1 CPC), et compensés avec l'avance que la recourante a fournie, laquelle reste acquise à l'Etat de Genève (art. 111 al. 1 CPC). L'intimé sera donc condamné à verser ce montant à la recourante (art. 111 al. 2 CPC).</w:t>
      </w:r>
    </w:p>
    <w:p>
      <w:r>
        <w:t>- 10/12 -</w:t>
      </w:r>
    </w:p>
    <w:p>
      <w:r>
        <w:t>C/24282/2022</w:t>
      </w:r>
    </w:p>
    <w:p>
      <w:r>
        <w:t>Vu l'issue du litige, l'intimé sera condamné à verser à la recourante 5'500 fr., débours compris, à titre de dépens de recours (art. 84, 85, 89 et 90 RTFMC; art. 23 LaCC), sans la TVA compte tenu du siège russe de la recourante (arrêt du Tribunal fédéral 4A_623/2015 du 3 mars 2016). * * * * *</w:t>
      </w:r>
    </w:p>
    <w:p>
      <w:r>
        <w:t>- 11/12 -</w:t>
      </w:r>
    </w:p>
    <w:p>
      <w:r>
        <w:t>C/24282/2022 PAR CES MOTIFS, La Chambre civile : A la forme : Déclare recevable le recours interjeté le 29 avril 2024 par A______ (PUBLIC JOINT- STOCK COMPANY) contre le jugement JTPI/4336/2024 rendu le 3 avril 2024 par le Tribunal de première instance dans la cause C/24282/2022-22 SML. Au fond : Annule le jugement entrepris. Renvoie la cause au Tribunal de première instance pour nouvelle décision dans le sens des considérants. Déboute les parties de toutes autres conclusions. Sur les frais : Arrête les frais judiciaires de la procédure de recours à 5'200 fr., les met à la charge de B______ et les compense avec l'avance de même montant payée par A______ (PUBLIC JOINT-STOCK COMPANY), qui demeure acquise à l'Etat de Genève. Condamne B______ à payer 5'200 fr. à A______ (PUBLIC JOINT-STOCK COMPANY) à titre de remboursement des frais judiciaires de la procédure de recours. Condamne B______ à payer 5'500 fr. à A______ (PUBLIC JOINT-STOCK COMPANY) à titre de dépens de recours. Siégeant : Monsieur Laurent RIEBEN, président; Madame Fabienne GEISINGER-MARIETHOZ, Monsieur Ivo BUETTI, juges; Madame Laura SESSA, greffière.</w:t>
      </w:r>
    </w:p>
    <w:p>
      <w:r>
        <w:t>Le président : Laurent RIEBEN</w:t>
      </w:r>
    </w:p>
    <w:p>
      <w:r>
        <w:t>La greffière : Laura SESSA</w:t>
      </w:r>
    </w:p>
    <w:p>
      <w:r>
        <w:t>- 12/12 -</w:t>
      </w:r>
    </w:p>
    <w:p>
      <w:r>
        <w:t>C/24282/2022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