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ACJC/160/2023 vom 6. Februar 2023</w:t>
      </w:r>
    </w:p>
    <w:p>
      <w:r>
        <w:t>GE Cour de justice, 2023-02-06, FR</w:t>
      </w:r>
    </w:p>
    <w:p>
      <w:r>
        <w:rPr>
          <w:b/>
        </w:rPr>
        <w:t xml:space="preserve">Quelle: </w:t>
      </w:r>
      <w:r>
        <w:t>https://mcp.opencaselaw.ch/entscheid/ge_gerichte_ACJC_160_2023</w:t>
      </w:r>
    </w:p>
    <w:p>
      <w:r>
        <w:t>FR: GE_GERICHTE ACJC/160/2023 du 6 février 2023</w:t>
      </w:r>
    </w:p>
    <w:p>
      <w:r>
        <w:t>IT: GE_GERICHTE ACJC/160/2023 del 6 febbraio 2023</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arrêt du Tribunal fédéral 4A_376/2021 du 7 janvier 2022 consid.1; LACHAT, Procédure civile en matière de baux et loyers, 2019, pp. 69-70).</w:t>
      </w:r>
    </w:p>
    <w:p>
      <w:r>
        <w:rPr>
          <w:b/>
        </w:rPr>
        <w:t>E. 1.2</w:t>
      </w:r>
    </w:p>
    <w:p>
      <w:r>
        <w:t>Il ressort des explications du locataire qu'il conteste le fait qu'il pouvait être mis en demeure pour le paiement du loyer, et donc la validité du congé. La valeur litigieuse est dès lors supérieure à 10'000 fr. et la voie de l'appel est ouverte. L'appel a par ailleurs été interjeté dans le délai et suivant la forme prescrits par la loi (art. 311 al. 1 et 314 al. 1 CPC), de sorte qu'il est recevable.</w:t>
      </w:r>
    </w:p>
    <w:p>
      <w:r>
        <w:rPr>
          <w:b/>
        </w:rPr>
        <w:t>E. 1.3</w:t>
      </w:r>
    </w:p>
    <w:p>
      <w:r>
        <w:t>Le recours contre l'exécution de l'évacuation a été déposé selon la forme et dans le délai prescrits, de sorte qu'il recevable (art. 321 al. 1 CPC).</w:t>
      </w:r>
    </w:p>
    <w:p>
      <w:r>
        <w:rPr>
          <w:b/>
        </w:rPr>
        <w:t>E. 1.4</w:t>
      </w:r>
    </w:p>
    <w:p>
      <w:r>
        <w:t>Pour des questions de clarté et de simplification, le locataire sera désigné ci- après uniquement comme l'appelant.</w:t>
      </w:r>
    </w:p>
    <w:p>
      <w:r>
        <w:rPr>
          <w:b/>
        </w:rPr>
        <w:t>E. 2</w:t>
      </w:r>
    </w:p>
    <w:p>
      <w:r>
        <w:t>L'appelant invoque une violation de son droit d'être entendu au motif qu'il avait attiré l'attention du Tribunal sur le fait que le loyer initial n'avait pas été notifié sur une formule officielle et que le loyer n'était pas de 2'200 fr, mais que celui-ci ne l'avait pas laissé s'exprimer. Il avait par ailleurs voulu produire des pièces qui n'avaient pas été acceptées par le Tribunal.</w:t>
      </w:r>
    </w:p>
    <w:p>
      <w:r>
        <w:t>- 5/12 -</w:t>
      </w:r>
    </w:p>
    <w:p>
      <w:r>
        <w:t>C/9036/2022</w:t>
      </w:r>
    </w:p>
    <w:p>
      <w:r>
        <w:rPr>
          <w:b/>
        </w:rPr>
        <w:t>E. 2.1</w:t>
      </w:r>
    </w:p>
    <w:p>
      <w:r>
        <w:t>La jurisprudence a déduit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167 consid. 4.1); Le droit d'être entendu garanti à l'art. 29 al. 2 Cst. comprend également le principe général de procédure selon lequel les faits et les éléments pertinents pour l'issue du litige doivent être consignés par écrit. Le procès-verbal est un acte authentique. L'art. 9 CC s'applique par analogie : le contenu du procès-verbal est donc présumé exact, sauf preuve du contraire (arrêt du Tribunal fédéral 5A_639/2014 du 8 septembre 2015, consid. 3.2.1). Selon l'art. 235 al. 3 CPC, le tribunal statue sur les requêtes de rectification du procès-verbal.</w:t>
      </w:r>
    </w:p>
    <w:p>
      <w:r>
        <w:rPr>
          <w:b/>
        </w:rPr>
        <w:t>E. 2.2</w:t>
      </w:r>
    </w:p>
    <w:p>
      <w:r>
        <w:t>En l'espèce, il ne ressort pas du procès-verbal de l'audience devant le Tribunal du 6 juillet 2022 que l'appelant aurait allégué que la formule officielle n'aurait pas été utilisée pour fixer le loyer et aucun élément ne permet de penser que cette problématique aurait été abordée. Si le Tribunal avait empêché l'appelant de s'exprimer lors de l'audience, celui-ci aurait dû lui demander de faire figurer une note au procès-verbal à cet égard, ce qui n'est pas le cas. L'appelant n'a par ailleurs pas allégué qu'il aurait requis du Tribunal la rectification du procès-verbal qui n'aurait pas été complet, comme le veut l'art. 235 al. 3 CPC. De plus, l'appelant soutient que "l'arriéré de 2020 est moins important que celui allégué par l'intimé". Il ne ressort toutefois pas du procès-verbal de l'audience devant le Tribunal qu'il aurait contesté le montant en souffrance, mais au contraire qu'il a proposé de verser 500 fr. par mois pour résorber l'arriéré que l'intimé venait de chiffrer à 15'200 fr. Quant aux récépissés de paiements du loyer que le Tribunal aurait refusé d'accepter, il apparaît que figurent à la procédure des pièces produites par l'appelant, de sorte qu'il est peu vraisemblable que le Tribunal ait opéré un tri des pièces produites et qu'il en ait admis certaines et refusé d'autres sans en faire aucune mention. Il n'apparaît d'ailleurs pas, à nouveau, que l'appelant s'en soit plaint avant son appel, ce que le principe de la bonne foi lui imposait de faire, cas échéant. Dès lors, le procès-verbal de l'audience est présumé être complet; aucune violation du droit d'être entendu de l'appelant ne peut être retenue.</w:t>
      </w:r>
    </w:p>
    <w:p>
      <w:r>
        <w:rPr>
          <w:b/>
        </w:rPr>
        <w:t>E. 3</w:t>
      </w:r>
    </w:p>
    <w:p>
      <w:r>
        <w:t>L'appelant conteste que le cas soit clair.</w:t>
      </w:r>
    </w:p>
    <w:p>
      <w:r>
        <w:t>- 6/12 -</w:t>
      </w:r>
    </w:p>
    <w:p>
      <w:r>
        <w:t>C/9036/2022</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cette procédure lorsque l'état de fait n'est pas litigieux ou est susceptible d'être immédiatement prouvé (let. a) et que la situation juridique est claire (let. b). Le tribunal n'entre pas en matière sur la requête lorsque cette procédure ne peut pas être appliquée (art. 257 al. 3 CPC). La procédure de protection dans les cas clairs est soumise à la procédure sommaire des art. 248 ss CPC, plus particulièrement aux art. 252 à 256 CPC. La maxime des débats est applicable (art. 55 al. 1 CPC), sauf dans les deux cas prévus par l'art. 255 CPC (lequel est réservé par l'art. 55 al. 2 CPC), qui ne sont pas pertinents en l'espèce (ATF 144 III 462 consid. 3.2).</w:t>
      </w:r>
    </w:p>
    <w:p>
      <w:r>
        <w:rPr>
          <w:b/>
        </w:rPr>
        <w:t>E. 3.1.1</w:t>
      </w:r>
    </w:p>
    <w:p>
      <w:r>
        <w:t>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Il faut alors et il suffit qu'elle parvienne à ébranler la conviction du juge quant au bien-fondé de la requête (arrêt 4A_142/2020 du 3 septembre 2020 consid. 3.1). A l'inverse, le cas clair doit être retenu lorsque sont émises des objections manifestement mal fondées ou inconsistantes sur lesquelles il peut être statué immédiatement (ATF 138 III 620 consid. 5.1.1; arrêt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3.1.3</w:t>
      </w:r>
    </w:p>
    <w:p>
      <w:r>
        <w:t>L'action en expulsion pour défaut de paiement du loyer au sens de l'art. 257d CO selon la procédure de protection dans les cas clairs (art. 257 CPC) présuppose</w:t>
      </w:r>
    </w:p>
    <w:p>
      <w:r>
        <w:t>- 7/12 -</w:t>
      </w:r>
    </w:p>
    <w:p>
      <w:r>
        <w:t>C/9036/2022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141 III 262 consid. 3.2 in fine; ATF 142 III 515 consid. 2.2.4 in fine). Il incombe au bailleur, conformément à l'art. 8 CC, d'alléguer et de prouver les conditions de l'art. 257d CO (faits générateurs de droit; rechtserhebende Tatsachen). Il appartient, en revanche, au locataire d'invoquer les faits dirimants (rechtshindernde Tatsachen) ou destructeurs (rechtsvernichtende Tatsachen), en invoquant des objections ou des exceptions (Einwendungen oder Einreden) (arrêt du Tribunal fédéral, 4A_376/2021 du 7 janvier 2022, consid. 4.2.1). Le tribunal est lié par les faits allégués par le demandeur (art. 55 al. 1 CPC), comme par les faits non contestés par le défendeur (arrêt du Tribunal fédéral 4A_431/2015 du 19 avril 2016 consid. 5.1.3). Le locataire doit invoquer ses contestations et objections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a et art. 229 al. 3 CPC, cette dernière disposition n'étant pas applicable en appel; cf. ATF 138 III 625 consid. 2.2) ou qu'en procédure sommaire de protection dans les cas clairs soumise à la maxime des débats (cf. ATF 142 III 462 consid. 4.3). La formule selon laquelle "la nullité peut être invoquée en tout temps devant toute autorité et doit être constatée d'office" ne s'applique pas dans le domaine des contrats et de leur résiliation lorsque la maxime des débats est applicable (ATF 144 III 462, consid. 3.3.2).</w:t>
      </w:r>
    </w:p>
    <w:p>
      <w:r>
        <w:rPr>
          <w:b/>
        </w:rPr>
        <w:t>E. 3.2</w:t>
      </w:r>
    </w:p>
    <w:p>
      <w:r>
        <w:t>Il découle du consid. 2.2 supra que l'appelant n'a pas allégué que la formule officielle n'aurait pas été utilisée pour la fixation du loyer. Son allégation devant la Cour à cet égard est dès lors nouvelle et irrecevable en vertu de l'art. 317 al. 1 CPC de sorte qu'il ne saurait en être tenu compte. La question de la nullité du loyer convenu n'est donc pas litigieuse. L'appelant ne saurait être suivi lorsqu'il soutient que le congé serait inefficace pour ce motif. Il en va de même du fait que le loyer ne serait pas de 2'200 fr. L'appelant a certes produit devant le Tribunal une copie du contrat de bail dans lequel le montant précité n'était pas indiqué, ce qui ne signifie pas encore qu'un loyer inférieur aurait</w:t>
      </w:r>
    </w:p>
    <w:p>
      <w:r>
        <w:t>- 8/12 -</w:t>
      </w:r>
    </w:p>
    <w:p>
      <w:r>
        <w:t>C/9036/2022 été convenu. L'appelant n'indique d'ailleurs pas quel aurait été le montant du loyer s'il n'était pas de 2'200 fr. Il ne s'est pas non plus manifesté à réception de l'avis comminatoire pour contester le montant réclamé. Il ressort en outre des pièces produites par l'intimé devant le Tribunal que l'appelant s'est acquitté à réitérées reprises d'un montant de 2'200 fr. Il doit donc être retenu que le loyer convenu était d'un tel montant. Enfin, les récépissés produits devant la Cour, que l'appelant aurait prétendument été empêché de produire devant le Tribunal, même recevables, ne lui seraient d'aucun secours et tendraient plutôt à accréditer le fait que les montants versés par l'appelant étaient très aléatoires. Enfin, comme déjà indiqué, l'appelant n'a pas valablement contesté le montant de l'arriéré (cf. supa consid. 2.2) ni ne conteste pas ne pas s'être acquitté du montant réclamé dans l'avis comminatoire dans le délai imparti. C'est dès lors à bon droit que le Tribunal a considéré que le cas était clair, qu'il a ainsi prononcé l'évacuation de l'appelant et condamné celui-ci au paiement des montants réclamés.</w:t>
      </w:r>
    </w:p>
    <w:p>
      <w:r>
        <w:rPr>
          <w:b/>
        </w:rPr>
        <w:t>E. 4</w:t>
      </w:r>
    </w:p>
    <w:p>
      <w:r>
        <w:t>L'appelant considère que le sursis de 30 jours qui lui a été octroyé serait trop court et en sollicite un de douze mois. Il fait valoir qu'il vit avec sa femme et deux enfants, qu'il a offert de rattraper l'arriéré, ce qui avait été refusé par l'intimé et que les revenus du couple de 6'350 fr. rendent difficiles leurs recherches de logement. La scolarité des enfants pourrait par ailleurs être perturbée par l'évacuation rapide en cours d'année scolaire.</w:t>
      </w:r>
    </w:p>
    <w:p>
      <w:r>
        <w:rPr>
          <w:b/>
        </w:rPr>
        <w:t>E. 4.1</w:t>
      </w:r>
    </w:p>
    <w:p>
      <w:r>
        <w:t>En vertu de l'art. 337 al. 1 CPC, la décision peut être exécutée directement si le Tribunal qui la rend ordonne les mesures d'exécution nécessaires. Le Tribunal peut d'ores et déjà, sur requête de l'une des parties, ordonner l'exécution de sa décision.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w:t>
      </w:r>
    </w:p>
    <w:p>
      <w:r>
        <w:t>- 9/12 -</w:t>
      </w:r>
    </w:p>
    <w:p>
      <w:r>
        <w:t>C/9036/2022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w:t>
      </w:r>
    </w:p>
    <w:p>
      <w:r>
        <w:rPr>
          <w:b/>
        </w:rPr>
        <w:t>E. 4.2</w:t>
      </w:r>
    </w:p>
    <w:p>
      <w:r>
        <w:t>En l'espèce, le Tribunal a déjà retenu, pour arrêter la durée du sursis octroyé, le fait que le logement de l'appelant était occupé par une famille de quatre personnes dont deux enfants, lesquels sont adolescents. Il convient également de tenir compte du fait que l'appelant occupe sans droit l'appartement depuis le 31 mars 2022, soit plus de neuf mois, et sait depuis cette date à tout le moins qu'il doit quitter son logement, n'ayant pas contesté le congé. Il ne ressort pourtant pas de ses explications qu'il aurait sérieusement recherché, en vain, un nouvel appartement. Sa simple affirmation selon laquelle les revenus du couple de 6'350 fr., qui ne sont pourtant pas négligeables, compliquent les recherches ne permet pas encore de retenir que tel est le cas. Il ne ressort par ailleurs pas de ses explications qu'il rembourserait l'arriéré de loyer. En outre, le délai de douze mois suivant l'entrée en force du jugement requis, soit près de seize mois depuis la résiliation du bail, s'apparente à une prolongation de bail à laquelle l'appelant ne peut pas prétendre conformément à l'art. 272a al. 1 let. a CO. Pour le surplus, l'appelant se borne à citer des références d'arrêts dans lesquels des sursis d'un délai supérieur à 30 jours ont été octroyés, sans expliquer en quoi ces précédents devraient en l'espèce conduire la Cour à réformer le jugement entrepris, étant relevé que sa situation personnelle ne présente pas de particularité justifiant un sursis particulièrement long. En définitive, le Tribunal a tenu compte des éléments pertinents pour fixer le sursis à l'exécution de l'évacuation et il n'a pas mésusé du pouvoir d'appréciation dont il disposait en la matière. Le recours n'est dès lors pas fondé.</w:t>
      </w:r>
    </w:p>
    <w:p>
      <w:r>
        <w:rPr>
          <w:b/>
        </w:rPr>
        <w:t>E. 5</w:t>
      </w:r>
    </w:p>
    <w:p>
      <w:r>
        <w:t>A teneur de l'art. 22 al. 1 LaCC, il n'est pas prélevé de frais dans les causes soumises à la juridiction des baux et loyers (ATF 139 III 182 consid. 2.6).</w:t>
      </w:r>
    </w:p>
    <w:p>
      <w:r>
        <w:t>- 10/12 -</w:t>
      </w:r>
    </w:p>
    <w:p>
      <w:r>
        <w:t>C/9036/2022 * * * * *</w:t>
      </w:r>
    </w:p>
    <w:p>
      <w:r>
        <w:t>- 11/12 -</w:t>
      </w:r>
    </w:p>
    <w:p>
      <w:r>
        <w:t>C/9036/2022</w:t>
      </w:r>
    </w:p>
    <w:p>
      <w:r>
        <w:t>PAR CES MOTIFS, La Chambre des baux et loyers : A la forme : Déclare recevables l'appel et le recours interjetés le 25 juillet 2022 par A______ contre le jugement JTBL/550/2022 rendu le 6 juillet 2022 par le Tribunal des baux et loyers dans la cause C/9036/2022. Au fond : Les rejette et confirme le jugement attaqué. Dit que la procédure est gratuite. Déboute les parties de toutes autres conclusions. Siégeant : Madame Nathalie LANDRY-BARTHE, présidente; Madame Sylvie DROIN, Monsieur Laurent RIEBEN, juges; Monsieur Serge PATEK, Madame Nevena PULJIC,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- 12/12 -</w:t>
      </w:r>
    </w:p>
    <w:p>
      <w:r>
        <w:t>C/9036/2022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