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ACJC/1609/2011 vom 12. Dezember 2011</w:t>
      </w:r>
    </w:p>
    <w:p>
      <w:r>
        <w:t>GE Cour de justice, 2011-12-12, FR</w:t>
      </w:r>
    </w:p>
    <w:p>
      <w:r>
        <w:rPr>
          <w:b/>
        </w:rPr>
        <w:t xml:space="preserve">Quelle: </w:t>
      </w:r>
      <w:r>
        <w:t>https://mcp.opencaselaw.ch/entscheid/ge_gerichte_ACJC_1609_2011</w:t>
      </w:r>
    </w:p>
    <w:p>
      <w:r>
        <w:t>FR: GE_GERICHTE ACJC/1609/2011 du 12 décembre 2011</w:t>
      </w:r>
    </w:p>
    <w:p>
      <w:r>
        <w:t>IT: GE_GERICHTE ACJC/1609/2011 del 12 dicembre 2011</w:t>
      </w:r>
    </w:p>
    <w:p>
      <w:pPr>
        <w:pStyle w:val="Heading2"/>
      </w:pPr>
      <w:r>
        <w:t>Erwägungen</w:t>
      </w:r>
    </w:p>
    <w:p>
      <w:r>
        <w:rPr>
          <w:b/>
        </w:rPr>
        <w:t>E. 24</w:t>
      </w:r>
    </w:p>
    <w:p>
      <w:r>
        <w:t>novembre 2010 et X______ a introduit sa requête le 3 janvier 2011 au Tribunal des baux et loyers. e. Par requête déposée le 15 octobre 2010 au greffe de la Commission de con- ciliation en matière de baux et loyers, Y______ SA a sollicité l’évacuation de X______ des locaux en cause, non libérés par elle dans le délai imparti. La tentative obligatoire de conciliation du 24 novembre 2010 s'est soldée par un échec et Y______ SA a introduit sa requête au Tribunal des baux et loyers le 17 décembre 2010. f. Lors de l’audience de comparution personnelle des parties du 28 février 2011, le représentant de Y______ SA a persisté dans sa demande. Il a indiqué qu'aucun versement n'était intervenu dans le délai comminatoire et que le montant de l'ar- riéré de loyer s'élevait à 16'376 fr. X______ ne s'est pas présentée, ni personne pour elle. Le Tribunal des baux et loyers a ordonnée la jonction de la procédure en contes- tation du congé et celle relative à l'évacuation. Il a prononcé l'évacuation de X______ par défaut. Il rendu son jugement le même jour, expédié aux parties par plis recommandés du</w:t>
      </w:r>
    </w:p>
    <w:p>
      <w:r>
        <w:rPr>
          <w:b/>
        </w:rPr>
        <w:t>E. 28</w:t>
      </w:r>
    </w:p>
    <w:p>
      <w:r>
        <w:t>mars 2011. g. Le 12 mai 2011, X______ a formé opposition au jugement précité. Lors de l'audience de comparution personnelle des parties et de plaidoiries du 6 juin 2011, le représentant de Y______ SA a indiqué que l'arriéré de loyer était de 23'712 fr. Il a conclu à l'irrecevabilité de l'opposition pour cause de tardiveté. X______ ne s'est pas présentée, ni personne pour elle.</w:t>
      </w:r>
    </w:p>
    <w:p>
      <w:r>
        <w:t>- 4/8 -</w:t>
      </w:r>
    </w:p>
    <w:p>
      <w:r>
        <w:t>C/24181/2010 Le 6 juin 2011, le Tribunal a déclaré l'opposition irrecevable et a confirmé en tant que de besoin le jugement d'évacuation du 28 février 2011. h. A la suite de l’appel formé par X______ le 30 juin 2011 contre ce jugement et de la réponse de Y______ SA du 11 juillet 2011, la cause a été mise en délibération. EN DROIT 1. Selon l'art. 121 al. 2 LOJ (RS/GE E 2 05), entré en vigueur le 1er janvier 2011, dans les causes fondées sur les art. 257d et 282 CO, la Chambre des baux et loyers de la Cour de justice siège sans assesseurs. L'art. 143 LOJ consacré aux disposi- tions transitoires règle le sort des causes pendantes au moment de l'introduction de la LOJ. L'al. 1 indique qu' "en matière civile, les dispositions transitoires prévues aux art. 404 à 407 CPC s'appliquent". Ces dernières prévoyant l'application du nouveau droit de procédure aux recours formés contre des décisions communi- quées, comme en l'espèce, après le 1er janvier 2011, il convient également d'appli- quer la nouvelle LOJ et de statuer dans la composition sans assesseurs. 2. 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 longation du bail ne se pose pas, que l'intérêt économique du locataire peut être assimilé à la valeur que représente l'usage des locaux pendant la période où son déguerpissement ne peut pas être exécuté par la force publique (arrêt 4A_72/2007 du 22 août 2007 consid. 2.2). Dans un arrêt de 2009, le Tribunal fédéral a égale- ment précisé que la valeur correspond à l'usage de l'appartement pendant la pério-</w:t>
      </w:r>
    </w:p>
    <w:p>
      <w:r>
        <w:t>- 5/8 -</w:t>
      </w:r>
    </w:p>
    <w:p>
      <w:r>
        <w:t>C/24181/2010 de durant laquelle le locataire pourrait encore l'occuper s'il obtient gain de cause (arrêt 4A_549/2008 du 19 janvier 2009 consid. 1). 2.1. En l'espèce, la présente procédure a trait exclusivement à une demande d'éva- cuation pour défaut de paiement. La valeur litigieuse correspond dès lors à la som- me des loyers entre le moment du dépôt du recours par les appelants et le moment où leur déguerpissement pourra vraisemblablement être exécuté par la force publi- que, soit 22'282 fr. (loyer mensuel hors charges de 1'714 fr. x 13 mois). La période de 13 mois correspond à l'estimation suivante : trois mois de procédure devant la Cour de justice, trente jours pour recourir au Tribunal fédéral, quatre mois de procédure devant le Tribunal fédéral et cinq mois concernant le dépôt et la procédure d'exécution forcée. La voie de l'appel est ainsi ouverte. 2.2. Selon l'art. 314 al. 1 CPC, si la décision a été rendue en procédure sommaire, le délai pour l'introduction de l'appel et le dépôt de la réponse est de dix jours. A teneur de l'art. 257 al. 1 let. a et b CPC, le tribunal admet l'application de la pro- cédure sommaire lorsque l'état de fait n'est pas litigieux ou est susceptible d'être immédiatement prouvé et que la situation juridique est claire. Il est admis que la procédure d'évacuation postérieure à une résiliation de bail pour défaut de paiement du loyer appartient, en principe, à cette catégorie (BOHNET, Code de procédure civile commenté, no 9 ad art. 257 CPC; HOFMANN/LUSCHER, Le code de procédure civile, 2009, p. 165; LACHAT, Procédure civile en matière de baux et loyers, 2011, ch. 4.4.2.2, p. 167). L'acte d'appel doit être écrit et motivé (art. 311 al. 1 CPC). Selon l'art. 221 al. 1 CPC applicable à la procédure d'appel, l'acte doit contenir notamment des con- clusions, des allégations de fait et des moyens de preuve. L'appel doit en outre critiquer le jugement du Tribunal des baux et loyers et énoncer les erreurs pré- tendues du jugement (SJ 2000 II 264; CHAIX, Introduction au recours de la nou- velle procédure fédérale; RETORNAZ, L'appel et le recours, in Procédure civile suisse, p. 402). 2.3. Dans le présent cas, l'appelante n'émet aucune critique à l'égard du jugement entrepris. Elle se contente d'indiquer qu'elle a contesté une augmentation de loyer. Elle ne précise toutefois pas en quoi le Tribunal aurait erré. De plus, l'acte d'appel ne contient aucune conclusion. L'appel est donc également irrecevable pour ce motif. 3. Même si l'appel avait été recevable, celui-ci aurait été infondé.</w:t>
      </w:r>
    </w:p>
    <w:p>
      <w:r>
        <w:t>- 6/8 -</w:t>
      </w:r>
    </w:p>
    <w:p>
      <w:r>
        <w:t>C/24181/2010 3.1.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Le délai comminatoire de l’art. 257d al. 1 CO commence à courir le lendemain du jour où le locataire a reçu l’avis du bailleur (LACHAT, Le bail à loyer, 2008, p. 667). Si les conditions légales sont remplies, le juge doit prononcer l’évacuation; sinon, il doit rejeter la requête. 3.2. A la fin du bail, le locataire doit restituer la chose dans l'état qui résulte d'un usage conforme au contrat (art. 267 al. 1 CO). 3.3. Dans le cas d’espèce, l'avis comminatoire a été adressé à l'appelante, en lui impartissant un délai de 30 jours pour régler deux mois d’arriérés de loyer et de charges; l'appelante a été informée de l’intention de l’intimée de résilier le bail à défaut de paiement intégral de la somme réclamée. Aucun versement n’est intervenu dans le délai comminatoire. L’intimée a ensuite résilié le bail. Le congé a été contesté par l'appelante. Il n'apparaît toutefois pas que la résiliation soit contraire aux règles de la bonne foi. Ainsi, le congé notifié par l’intimée à l'appelante est valable. Aucun motif d’inefficacité n’existe dans le cas d’espèce, les autres conditions de l’art. 257d CO étant réunies. La contestation de hausse de loyer, pour autant qu'elle soit avérée, prenant effet le 1er août 2010, n'est pas pertinente pour l'examen du bien-fondé de la requête, les loyers en souffrance étant ceux de juin et juillet 2010. C'est donc à juste titre que</w:t>
      </w:r>
    </w:p>
    <w:p>
      <w:r>
        <w:t>- 7/8 -</w:t>
      </w:r>
    </w:p>
    <w:p>
      <w:r>
        <w:t>C/24181/2010 le Tribunal des baux et loyers a retenu que les conditions de la requête en éva- cuation étaient remplies. 4. La procédure est gratuite, de sorte qu'il n'est pas perçu de frais ni alloué de dépens (art. 17 al. 1 LaCC). * * * * *</w:t>
      </w:r>
    </w:p>
    <w:p>
      <w:r>
        <w:t>- 8/8 -</w:t>
      </w:r>
    </w:p>
    <w:p>
      <w:r>
        <w:t>C/24181/2010 PAR CES MOTIFS, La Chambre des baux et loyers : Déclare irrecevable l'appel interjeté par X______ le 30 juin 2011 contre le jugement JTBL/659/2011 rendu le 6 juin 2011 dans la cause C/24181/2010-6-E. Dit que la procédure est gratuite. Déboute les parties de toutes autres conclusions. Siégeant : Monsieur Jean-Marc STRUBIN, président; Madame Elena SAMPEDRO et Madame Nathalie LANDRY-BARTHE, juges; Madame Maïté VALENTE, greffière.</w:t>
      </w:r>
    </w:p>
    <w:p>
      <w:r>
        <w:t>Le président : Jean-Marc STRUBIN</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