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ACJC/1608/2020 vom 2. Juli 2020</w:t>
      </w:r>
    </w:p>
    <w:p>
      <w:r>
        <w:t>GE Cour de justice, 2020-07-02, FR</w:t>
      </w:r>
    </w:p>
    <w:p>
      <w:r>
        <w:rPr>
          <w:b/>
        </w:rPr>
        <w:t xml:space="preserve">Quelle: </w:t>
      </w:r>
      <w:r>
        <w:t>https://mcp.opencaselaw.ch/entscheid/ge_gerichte_ACJC_1608_2020</w:t>
      </w:r>
    </w:p>
    <w:p>
      <w:r>
        <w:t>FR: GE_GERICHTE ACJC/1608/2020 du 2 juillet 2020</w:t>
      </w:r>
    </w:p>
    <w:p>
      <w:r>
        <w:t>IT: GE_GERICHTE ACJC/1608/2020 del 2 luglio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répond à ces exigences, de sorte qu'il est recevable.</w:t>
      </w:r>
    </w:p>
    <w:p>
      <w:r>
        <w:rPr>
          <w:b/>
        </w:rPr>
        <w:t>E. 1.3</w:t>
      </w:r>
    </w:p>
    <w:p>
      <w:r>
        <w:t>La pièce produite par le recourant le 25 août 2020 est irrecevable, dans la mesure où elle n'a pas été déposée dans le délai de recours, sans qu'il soit nécessaire de déterminer s'il s'agit d'une pièce nouvelle au sens de l'art. 326 al. 1 CPC.</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w:t>
      </w:r>
    </w:p>
    <w:p>
      <w:r>
        <w:rPr>
          <w:b/>
        </w:rPr>
        <w:t>E. 1.5</w:t>
      </w:r>
    </w:p>
    <w:p>
      <w:r>
        <w:t>Les maximes des débats et de disposition s'appliquent (art. 55 al. 1, 255 lit. a a contrario et 58 al. 1 CPC).</w:t>
      </w:r>
    </w:p>
    <w:p>
      <w:r>
        <w:rPr>
          <w:b/>
        </w:rPr>
        <w:t>E. 2</w:t>
      </w:r>
    </w:p>
    <w:p>
      <w:r>
        <w:t>Le recourant soutient que l'intimé n'a amené aucun élément permettant d'établir que le titre produit sous pièce 101 était un faux. En outre, la désignation de la créance invoquée dans le commandement de payer, soit la simple mention "prêt", était insuffisante.</w:t>
      </w:r>
    </w:p>
    <w:p>
      <w:r>
        <w:rPr>
          <w:b/>
        </w:rPr>
        <w:t>E. 2.1.1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w:t>
      </w:r>
    </w:p>
    <w:p>
      <w:r>
        <w:t>- 5/8 -</w:t>
      </w:r>
    </w:p>
    <w:p>
      <w:r>
        <w:t>C/28699/2019 aisément déterminable, et exigible (ATF 139 III 297 consid. 2.3.1 et la jurisprudence mentionnée).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Ainsi, un contrat de prêt ne constitue pas une reconnaissance de dette pure et simple, mais vaut titre de mainlevée provisoire au sens de l'art. 82 al. 1 LP que si le poursuivant a fourni sa prestation (ATF 145 III 20 consid. 4.3.2; arrêt du Tribunal fédéral 5A_446/2018 du 25 mars 2019 consid. 5).</w:t>
      </w:r>
    </w:p>
    <w:p>
      <w:r>
        <w:rPr>
          <w:b/>
        </w:rPr>
        <w:t>E. 2.1.2</w:t>
      </w:r>
    </w:p>
    <w:p>
      <w:r>
        <w:t>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142 III 720 consid. 4.1 et les arrêts cités).</w:t>
      </w:r>
    </w:p>
    <w:p>
      <w:r>
        <w:rPr>
          <w:b/>
        </w:rPr>
        <w:t>E. 2.1.3</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w:t>
      </w:r>
    </w:p>
    <w:p>
      <w:r>
        <w:rPr>
          <w:b/>
        </w:rPr>
        <w:t>E. 2.2</w:t>
      </w:r>
    </w:p>
    <w:p>
      <w:r>
        <w:t>En l'espèce, les documents signés par le recourant par lesquels il s'engage à rembourser les sommes de 140'000 fr. et 500'000 EUR constituent des reconnaissances de dette au sens de l'art. 82 LP. Il ressort par ailleurs de l'ensemble des autres titres produits que l'intimé a consenti des prêts au recourant pour les montants de 140'000 fr. et 500'000 EUR et que lesdits montants lui ont été versés. L'intimé dispose donc d'un titre de mainlevée pour les montants réclamés par voie de poursuite.</w:t>
      </w:r>
    </w:p>
    <w:p>
      <w:r>
        <w:t>Le recourant invoque le document prétendument signé par l'intimé selon lequel les reconnaissances de dettes seraient "fausses, caduques, nulles et non avenues". Ce</w:t>
      </w:r>
    </w:p>
    <w:p>
      <w:r>
        <w:t>- 6/8 -</w:t>
      </w:r>
    </w:p>
    <w:p>
      <w:r>
        <w:t>C/28699/2019 document serait susceptible de constituer un moyen libératoire qui annulerait les effets des reconnaissances de dette signées par le recourant, en elles-mêmes, valables. Il lui appartenait dès lors de rendre vraisemblable l'authenticité de ce document, contestée par l'intimé, et non à ce dernier de rendre vraisemblable la falsification qu'il invoque. La jurisprudence invoquée par le recourant à cet égard n'est pas applicable dans la mesure où les titres invoqués à titre de reconnaissances de dette ne sont pas, en eux-mêmes, litigieux. Le recourant n'a cependant invoqué aucun moyen de preuve afin de rendre vraisemblable que le document porte la signature authentique de l'intimé, se limitant à soutenir qu'il appartenait à l'intimé de rendre vraisemblable sa falsification. Le recourant n'explique par ailleurs pas pourquoi les montants versés ne devraient pas être remboursés quand bien même ils l'auraient été, comme indiqué dans le document litigieux, afin de permettre au recourant de "débloquer" des fonds et d'effectuer des investissements non déclarés. Il ne soutient notamment pas que les montants réclamés lui auraient été donnés ou que leur remboursement ne serait pas exigible. Il ressort en outre du document prétendument signé par l'intimé, invoqué par le recourant, que l'intimé a donné plein pouvoir à ce dernier pour opérer des investissements avec les fonds qu'il lui a confiés et qu'il renonce par avance à tenir le recourant responsable en cas de pertes. Il n'est en revanche aucunement indiqué que les fonds utilisés pour les investissements restaient acquis au recourant. Ainsi, même si l'authenticité du document invoqué devait être admise, il ne pourrait pas encore en être compris que l'intimé renonçait au remboursement des sommes versées. Quant au fait que le commandement de payer indiquait uniquement comme cause de l'obligation la mention "prêt", ce qui ne serait pas suffisant, il y a lieu de rappeler que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arrêt du Tribunal fédéral 5A_740/2018 du 1er avril 2019, consid 6.1.1, non publié in ATF145 III 160). Or, le recourant ne soutient pas que les parties seraient liées par d'autres prêts de mêmes montants et qu'il ne lui était pas possible de savoir le remboursement de quel prêt était réclamé. En outre, au vu des montants réclamés, il doit être admis qu'il y a identité entre les montants prêtés le 19 septembre 2017 et les montants réclamés par voie de poursuite. En tout état de cause, c'est par la voie de la plainte (art. 17 LP) que le recourant aurait dû faire valoir que la cause de la créance qui lui est réclamée n'était pas reconnaissable au regard de l'ensemble du contexte et que le commandement de payer n'était pas clair (cf. ATF 121 III 18 consid. 2a). Au vu de ce qui précède, c'est à bon droit que le Tribunal a prononcé la mainlevée provisoire de l'opposition au commandement de payer dans la poursuite litigieuse.</w:t>
      </w:r>
    </w:p>
    <w:p>
      <w:r>
        <w:t>- 7/8 -</w:t>
      </w:r>
    </w:p>
    <w:p>
      <w:r>
        <w:t>C/28699/2019 Le recours n'est ainsi pas fondé, de sorte qu'il sera rejeté.</w:t>
      </w:r>
    </w:p>
    <w:p>
      <w:r>
        <w:rPr>
          <w:b/>
        </w:rPr>
        <w:t>E. 3</w:t>
      </w:r>
    </w:p>
    <w:p>
      <w:r>
        <w:t>Le recourant, qui succombe, sera condamné aux frais judiciaires (art. 106 al. 1 CPC), arrêtés à 1'500 fr. (art. 48 et 61 OELP), compensés avec l'avance fournie, qui reste acquise à l'Etat de Genève.</w:t>
      </w:r>
    </w:p>
    <w:p>
      <w:r>
        <w:t>Le recourant sera également condamné à verser à l'intimé la somme de 1'000 fr. à titre de dépens de recours (art. 20 et 26 LaCC; 85, 89 et 90 RTFMC) * * * * *</w:t>
      </w:r>
    </w:p>
    <w:p>
      <w:r>
        <w:t>- 8/8 -</w:t>
      </w:r>
    </w:p>
    <w:p>
      <w:r>
        <w:t>C/28699/2019 PAR CES MOTIFS, La Chambre civile : A la forme : Déclare recevable lele recours interjeté le 10 août 2020 par A______ contre le jugement JTPI/8720/2020 rendu le 2 juillet 2020 par le Tribunal de première instance dans la cause C/28699/2019-22 SML. Au fond : Rejette ce recours. Déboute les parties de toutes autres conclusions. Sur les frais : Arrête les frais judicaires de recours à 1'500 fr., mis à la charge de A______ et compensés avec l'avance fournie, qui reste acquise à l'Etat de Genève. Condamne A______ à verser à B______ la somme de 1'000 fr.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