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ACJC/1608/2018 vom 28. November 2018</w:t>
      </w:r>
    </w:p>
    <w:p>
      <w:r>
        <w:t>GE Cour de justice, 2018-11-28, FR</w:t>
      </w:r>
    </w:p>
    <w:p>
      <w:r>
        <w:rPr>
          <w:b/>
        </w:rPr>
        <w:t xml:space="preserve">Quelle: </w:t>
      </w:r>
      <w:r>
        <w:t>https://mcp.opencaselaw.ch/entscheid/ge_gerichte_ACJC_1608_2018</w:t>
      </w:r>
    </w:p>
    <w:p>
      <w:r>
        <w:t>FR: GE_GERICHTE ACJC/1608/2018 du 28 novembre 2018</w:t>
      </w:r>
    </w:p>
    <w:p>
      <w:r>
        <w:t>IT: GE_GERICHTE ACJC/1608/2018 del 28 novembre 2018</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Le recours, écrit et motivé, est introduit auprès de l'instance de recours dans les trente jours à compter de la notification de la décision motivée ou de la notification postérieure de la motivation. Le délai est de dix jours pour les décisions prises en procédure sommaire et les ordonnances d'instruction, à moins que la loi n'en dispose autrement (art. 321 al. 1 et 2 CPC).</w:t>
      </w:r>
    </w:p>
    <w:p>
      <w:r>
        <w:t>Interjeté dans le délai de dix jours (compte tenu de la suspension du délai - art. 145 al. 1 let. b CPC), contre une ordonnance d'instruction portant sur l'administration de preuves, le présent recours est recevable à cet égard.</w:t>
      </w:r>
    </w:p>
    <w:p>
      <w:r>
        <w:t>- 6/9 -</w:t>
      </w:r>
    </w:p>
    <w:p>
      <w:r>
        <w:t>C/27548/2013</w:t>
      </w:r>
    </w:p>
    <w:p>
      <w:r>
        <w:rPr>
          <w:b/>
        </w:rPr>
        <w:t>E. 1.2</w:t>
      </w:r>
    </w:p>
    <w:p>
      <w:r>
        <w:t>Dans le cadre d'un recours, l'autorité a un plein pouvoir d'examen en droit, mais un pouvoir limité à l'arbitraire en fait (art. 320 CPC; HOHL, Procédure civile, Tome II, 2ème éd., 2010, n. 2307).</w:t>
      </w:r>
    </w:p>
    <w:p>
      <w:r>
        <w:rPr>
          <w:b/>
        </w:rPr>
        <w:t>E. 2</w:t>
      </w:r>
    </w:p>
    <w:p>
      <w:r>
        <w:t>La recourante se plaint d'une violation de son droit d'être entendue, au motif que le Tribunal a écarté de l'expertise sans motivation aucune certains biens, dont elle soutient qu'il s'agit d'acquêts, et dont il y a lieu de tenir compte dans le cadre de la liquidation du régime matrimonial.</w:t>
      </w:r>
    </w:p>
    <w:p>
      <w:r>
        <w:t>2.1.1 Le droit d'être entendu des personnes parties à une procédure judiciaire est garanti par les art. 53 al. 1 CPC, 29 al. 2 Cst et 6 ch. 1 CEDH.</w:t>
      </w:r>
    </w:p>
    <w:p>
      <w:r>
        <w:t>Il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JdT 2011 IV 3, SJ 2007 I 543; 132 II 485 consid. 3.2, JdT 2007 IV 148; 127 I 54 consid. 2b, JdT 2004 IV 96).</w:t>
      </w:r>
    </w:p>
    <w:p>
      <w:r>
        <w:t>Le droit de s'exprimer avant qu'une décision soit prise à son encontre ne concerne pas que les décisions finales. En effet, l'on doit reconnaître aux parties le droit de s'exprimer sur les décisions intermédiaires également, en particulier lorsque celles-ci ont une portée déterminante sur la décision finale qui suivra (GÖKSU, in Schweizerische Zivilprozessordnung (ZPO) Kommentar, 2011, n. 14 ad art. 53 CPC).</w:t>
      </w:r>
    </w:p>
    <w:p>
      <w:r>
        <w:t>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t>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6B_311/2011 du 19 juillet 2011 consid. 3.1; 6B_12/2011 du 20 décembre 2011 consid. 6.1). Ainsi, les parties doivent pouvoir connaître les éléments de fait et de</w:t>
      </w:r>
    </w:p>
    <w:p>
      <w:r>
        <w:t>- 7/9 -</w:t>
      </w:r>
    </w:p>
    <w:p>
      <w:r>
        <w:t>C/27548/2013 droit retenus par le juge pour arriver au dispositif (TAPPY, in CPC, Code de procédure civile commenté, 2011, n. 7 ad art. 238 CPC).</w:t>
      </w:r>
    </w:p>
    <w:p>
      <w:r>
        <w:t>A moins que le vice procédural ne puisse être réparé devant l'autorité de recours, en cas de violation d'une garantie procédurale, la cassation de la décision demeure la règle, dans la mesure où les justiciables peuvent, en principe, se prévaloir de la garantie du double degré de juridiction (ATF 137 I 195 consid. 2.3.2 et 2.7 in SJ 2011 I 345).</w:t>
      </w:r>
    </w:p>
    <w:p>
      <w:r>
        <w:t>2.1.2 Le régime de la participation aux acquêts comprend les acquêts et les biens propres de chaque époux (art. 196 CC). Tout bien d'un époux est présumé acquêt, sauf preuve du contraire (art. 200 al. 3 CC). Les acquêts et les biens propres de chaque époux sont disjoints dans leur composition au jour de la dissolution du régime (art. 207 al. 1 CC). Des acquêts de chaque époux, réunions et récompenses comprises, on déduit toutes les dettes qui les grèvent pour dégager le bénéfice (art. art. 210 al. 1 CC). Chaque époux ou sa succession a droit à la moitié du bénéfice de l'autre (art. 215 al. 1 CC).</w:t>
      </w:r>
    </w:p>
    <w:p>
      <w:r>
        <w:t>2.1.3 La preuve a pour objet les faits pertinents et contestés (art. 150 CPC).</w:t>
      </w:r>
    </w:p>
    <w:p>
      <w:r>
        <w:t>Le tribunal peut, à la demande d'une partie ou d'office, demander une expertise à un ou plusieurs experts. Il entend préalablement les parties.</w:t>
      </w:r>
    </w:p>
    <w:p>
      <w:r>
        <w:t>Le tribunal instruit l'expert et lui soumet, par écrit ou de vive voix à l'audience, les questions soumises à expertise (art. 185 al. 1 CPC).</w:t>
      </w:r>
    </w:p>
    <w:p>
      <w:r>
        <w:t>Les questions doivent être rédigées avec soin et doivent être claires et compréhensibles, c'est-à-dire être formulées de manière précise (comme le prévoit expressément l'art. 184 al. 2 let. c CPP dans le procès pénal). Le tribunal doit éclairer l'expert sur la position des parties (RUETSCHI, in Berner Kommentar, Schweizerische Zivilprozessordnung, 2012, vol. II, n. 2 ad art. 185 CPC).</w:t>
      </w:r>
    </w:p>
    <w:p>
      <w:r>
        <w:t>Le tribunal donne aux parties l'occasion de s'exprimer sur les questions soumises à expertise et de proposer qu'elles soient modifiées ou complétées (art. 185 al. 2 CPC), en leur soumettant un projet des questions soumises à l'expert (RUETSCHI, op. cit., n. 8 ad art. 185 CPC).</w:t>
      </w:r>
    </w:p>
    <w:p>
      <w:r>
        <w:rPr>
          <w:b/>
        </w:rPr>
        <w:t>E. 2.2</w:t>
      </w:r>
    </w:p>
    <w:p>
      <w:r>
        <w:t>En l'espèce, il ressort de la procédure que les parties sont en désaccord sur les biens composant les masses d'acquêts respectivement de biens propres des époux, tels que figurant à l'allégué n°170 du mémoire de l'intimé du 1er septembre 2014 et de sa pièce 202. Ces éléments sont pertinents dans le cadre de la liquidation du régime matrimonial et doivent ainsi faire l'objet de la preuve. Alors que les parties s'étaient mises d'accord pour qu'un inventaire et une expertise soient ordonnés sur tous les biens garnissant l'ancien domicile conjugal à l'exception de ceux dont la recourante admettait qu'ils constituaient des biens propres des parties, le Tribunal</w:t>
      </w:r>
    </w:p>
    <w:p>
      <w:r>
        <w:t>- 8/9 -</w:t>
      </w:r>
    </w:p>
    <w:p>
      <w:r>
        <w:t>C/27548/2013 a exclu ces mesures sur certains biens, dont la qualité de bien propre alléguée par l'intimé était pourtant contestée par la recourante et cela sans motiver sa décision. Dans d'autres cas, il a pris en considération les contestations de la recourante, et soumis à inventaire et expertise des biens allégués propres par l'intimé, cela toujours sans motivation. Il a également exclu de l'expertise des biens pourtant allégués acquêts par l'intimé. Enfin, il a soumis à expertise des biens que l'intimé alléguait comme propres de la recourante. Il résulte de ce qui précède qu'il est impossible de comprendre les motifs qui ont fondé les choix du Tribunal pour arrêter les biens devant être soumis à inventaire ou expertise, de ceux en étant exclus. Le Tribunal n'a d'ailleurs pas soumis de liste aux parties avant de rendre l'ordonnance querellée, pour que celles-ci puissent se prononcer.</w:t>
      </w:r>
    </w:p>
    <w:p>
      <w:r>
        <w:t>Le Tribunal a ainsi violé le droit d'être entendu des parties. Le pouvoir d'examen de la Cour étant limité dans le cadre d'un recours, celui-ci étant de nature cassatoire, il ne peut être remédié à cette violation de sorte que l'ordonnance doit être annulée et le dossier renvoyé au premier juge pour nouvelle décision dans le respect des règles procédurales.</w:t>
      </w:r>
    </w:p>
    <w:p>
      <w:r>
        <w:rPr>
          <w:b/>
        </w:rPr>
        <w:t>E. 3</w:t>
      </w:r>
    </w:p>
    <w:p>
      <w:r>
        <w:t>L'issue du litige et ses raisons commandent de renoncer au prélèvement de tout émolument de recours, de sorte que l'avance versée par la recourante lui sera restituée.</w:t>
      </w:r>
    </w:p>
    <w:p>
      <w:r>
        <w:t>L'intimé, qui succombe, sera condamné à verser à la recourante 500 fr. à titre de dépens (art. 23 al. 1 de la loi d'application du code civil suisse et autres lois fédérales en matière civile du 28 novembre 2010, LaCC - E 1 05; art. 85, 87 et 90 du Règlement fixant le tarif des frais en matière civile, RTFMC - E 1 05.10). * * * * *</w:t>
      </w:r>
    </w:p>
    <w:p>
      <w:r>
        <w:t>- 9/9 -</w:t>
      </w:r>
    </w:p>
    <w:p>
      <w:r>
        <w:t>C/27548/2013 PAR CES MOTIFS, La Chambre civile : A la forme : Déclare recevable le recours formé par A______ contre l'ordonnance ORTPI/543/2018 rendue le 29 juin 2018 par le Tribunal de première instance dans la cause C/27548/2013-17. Au fond : Annule cette ordonnance en ce qu'elle écarte de l’inventaire et de l'expertise à la valeur vénale certains biens garnissant l'ancien domicile conjugal (let. a page 2). Renvoie la cause au Tribunal pour qu'il rende une nouvelle ordonnance dans le respect des règles procédurales sur les biens devant être exclus respectivement soumis à l'inventaire et à l'expertise ordonnés. Sur les frais : Dit qu'il n'est pas prélevé d'émolument de recours. Ordonne en conséquence la restitution par l'Etat de Genève à A______ de l'avance de 1'200 fr. fournie par elle. Condamne B______ à verser à A______ la somme de 500 fr. à titre de dépens de recours. Siégeant : Monsieur Cédric-Laurent MICHEL, président; Mesdames Pauline ERARD et Paola CAMPOMAGNANI, juges; Madame Sandra MILLET, greffière. Le président : Cédric-Laurent MICHEL</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