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ACJC/1608/2011 vom 12. Dezember 2011</w:t>
      </w:r>
    </w:p>
    <w:p>
      <w:r>
        <w:t>GE Cour de justice, 2011-12-12, FR</w:t>
      </w:r>
    </w:p>
    <w:p>
      <w:r>
        <w:rPr>
          <w:b/>
        </w:rPr>
        <w:t xml:space="preserve">Quelle: </w:t>
      </w:r>
      <w:r>
        <w:t>https://mcp.opencaselaw.ch/entscheid/ge_gerichte_ACJC_1608_2011</w:t>
      </w:r>
    </w:p>
    <w:p>
      <w:r>
        <w:t>FR: GE_GERICHTE ACJC/1608/2011 du 12 décembre 2011</w:t>
      </w:r>
    </w:p>
    <w:p>
      <w:r>
        <w:t>IT: GE_GERICHTE ACJC/1608/2011 del 12 dicembre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Selon l'art. 121 al. 2 LOJ/GE, entré en vigueur le 1er janvier 2011, la Chambre des baux et loyers de la Cour de justice siège, dans les causes fondées sur les art. 257d et 282 CO, sans les assesseurs.</w:t>
      </w:r>
    </w:p>
    <w:p>
      <w:r>
        <w:rPr>
          <w:b/>
        </w:rPr>
        <w:t>E. 2.1</w:t>
      </w:r>
    </w:p>
    <w:p>
      <w:r>
        <w:t>La voie de recours contre une décision portant sur une évacuation, qui constitue une décision finale, est l'appel si la valeur litigieuse au dernier état des conclusions est de 10'000 fr. au moins (art. 309 CPC), étant précisé qu'aucun des cas excluant l'appel n'est réalisé en l'espèce (art. 308 al. 1 lit. a et 308 al. 2 CPC). Selon la jurisprudence constante du Tribunal fédéral, les contestations portant sur l'usage d'une chose louée sont de nature pécuniaire (arrêt 4C.310/1996 du 16 avril 1997 = SJ 1997 p. 493 consid. 1).</w:t>
      </w:r>
    </w:p>
    <w:p>
      <w:r>
        <w:t>- 4/11 -</w:t>
      </w:r>
    </w:p>
    <w:p>
      <w:r>
        <w:t>C/17648/2010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in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 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 lement précisé que la valeur correspond à l'usage de l'appartement pendant la pé- riode durant laquelle le locataire pourrait encore l'occuper s'il obtient gain de cause (arrêt 4A_549/2008 du 19 janvier 2009 consid. 1). En l'espèce, la présente procédure a trait à une demande d'évacuation pour défaut de paiement. La valeur litigieuse correspond dès lors à la somme des loyers entre le moment du dépôt du recours et le moment où le déguerpissement de la recourante pourra vraisemblablement être exécuté par la force publique, soit 2'509 fr. (loyer mensuel de 193 fr. x 13 mois). La période de 13 mois correspond à l'estimation suivante : trois mois de procédure devant la Cour de justice, trente jours pour recourir au Tribunal fédéral, quatre mois de procédure devant le Tribunal fédéral, et cinq mois concernant le dépôt et la procédure d'exécution forcée. Partant, seul un recours pouvait être formé pour violation du droit ou constatation manifestement inexacte des faits (art. 320 CPC).</w:t>
      </w:r>
    </w:p>
    <w:p>
      <w:r>
        <w:rPr>
          <w:b/>
        </w:rPr>
        <w:t>E. 2.2</w:t>
      </w:r>
    </w:p>
    <w:p>
      <w:r>
        <w:t>Selon l'art. 321 CPC, le recours, écrit et motivé, doit être introduit auprès de l'instance d'appel dans les 30 jours à compter de la notification de la décision, laquelle doit être jointe au dossier d'appel. Le délai de recours est réduit à 10 jours si la décision a été rendue en procédure sommaire (art. 321 al. 2 CPC). Cette procédure s'applique notamment aux cas clairs (art. 248 lit. b CPC). Il y a cas clair si l'état de fait n'est pas litigieux ou est susceptible d'être immé- diatement prouvé et si la situation juridique est claire (art. 257 al. 1 CPC).</w:t>
      </w:r>
    </w:p>
    <w:p>
      <w:r>
        <w:t>- 5/11 -</w:t>
      </w:r>
    </w:p>
    <w:p>
      <w:r>
        <w:t>C/17648/2010 Il est admis que la procédure d'évacuation postérieure à une résiliation de bail pour défaut de paiement du loyer appartient, en principe, à cette catégorie (HOFMANN/LUSCHER, Le code de procédure civile, 2009, p. 165; LACHAT, Procédure civile en matière de baux et loyers, 2011, ch. 4.4.2.2 p. 167). En l'occurrence, la recourante n'a fait valoir aucun moyen - objection ou exception - qui n'apparaissait pas d'emblée voué à l'échec et qui supposait une administration complexe des preuves, excluant la protection du cas clair (BOHNET, in Code de procédure civile commenté, Bâle 2011, ad art. 257, ch. 12, p. 1008). Partant, l'on doit admettre que la requête soumise au premier juge, qui se fondait sur un congé anticipé, non contesté, consécutif à un défaut de paiement du loyer, appartenait à la catégorie des cas clairs, dès lors que l'état de faits n'était pas con- testé et la situation juridique, exempte de difficultés, l'affaire n'étant pas soumise à la maxime d'office (art. 257 al. 2 CPC). La recourante ayant agi dans un délai de 10 jours, l'acte de recours est donc for- mellement recevable à cet égard.</w:t>
      </w:r>
    </w:p>
    <w:p>
      <w:r>
        <w:rPr>
          <w:b/>
        </w:rPr>
        <w:t>E. 2.3</w:t>
      </w:r>
    </w:p>
    <w:p>
      <w:r>
        <w:t>Le recours ne suspend pas la force de chose jugée et le caractère exécutoire de la décision attaquée. L'instance de recours peut suspendre le caractère exécutoire. Elle ordonne au besoin des mesures conservatoires ou la fourniture de sûretés (art. 325 al. 1 et 2 CPC). La Cour dispose d'un large pouvoir d'appréciation à cet égard; il est toutefois admis que l'effet suspensif doit être restitué lorsque la partie concernée risque de subir un préjudice difficilement réparable (JEANDIN, in Code de procédure civile commenté, Bâle, 2011, ad art. 325, ch. 6, p. 1283).</w:t>
      </w:r>
    </w:p>
    <w:p>
      <w:r>
        <w:rPr>
          <w:b/>
        </w:rPr>
        <w:t>E. 2.4</w:t>
      </w:r>
    </w:p>
    <w:p>
      <w:r>
        <w:t>La recourante sollicite "à toute bonne fin" que l'effet suspensif soit accordé à son "appel". Vu de l'absence de motivation et dès lors qu'aucun préjudice difficilement réparable n'a été allégué ni prouvé par la recourante, la Cour n'entrera pas en ma- tière sur cette requête.</w:t>
      </w:r>
    </w:p>
    <w:p>
      <w:r>
        <w:rPr>
          <w:b/>
        </w:rPr>
        <w:t>E. 3.1</w:t>
      </w:r>
    </w:p>
    <w:p>
      <w:r>
        <w:t>Aux termes de l'art. 59 al. 2 CPC, le tribunal n'entre en matière que sur les demandes et les requêtes qui satisfont aux conditions de recevabilité de l'action. La qualité pour agir ou pour défendre étant une condition de recevabilité de la de- mande (art. 66 CPC; ZURCHER, Kommentar zur Schweizerischen Zivilprozessordnung, 2010, n. 69 ad art. 59 ZPO; HOHL, Procédure civile I, Berne, 2001, ch. 451), le tribunal l'examine d'office, avec pleine cognition et à tous les stades de la procédure (art. 60 CPC, BOHNET, op. cit., ad art. 60, ch. 2, p. 187).</w:t>
      </w:r>
    </w:p>
    <w:p>
      <w:r>
        <w:t>- 6/11 -</w:t>
      </w:r>
    </w:p>
    <w:p>
      <w:r>
        <w:t>C/17648/2010 La Cour ne peut pas entrer en matière sur un recours, lorsque la qualité pour agir d'un recourant fait défaut (ZURCHER, op. cit., ad art. 59, ch. 22, HRUBESCH- MILLAUER, in ZPO, Schweizerische Zivilprozessordnung Kommentar, Zurich, St-Gall, 2011, ad art. 59, ch. 23, p. 429, BOHNET, op. cit., ad art. 60, ch. 11, p. 215).</w:t>
      </w:r>
    </w:p>
    <w:p>
      <w:r>
        <w:rPr>
          <w:b/>
        </w:rPr>
        <w:t>E. 3.2</w:t>
      </w:r>
    </w:p>
    <w:p>
      <w:r>
        <w:t>En l'espèce, la faillite de la recourante a été prononcée le 19 mai 2011. Le fait que la recourante soit en faillite conduit la Cour à examiner d'office la recevabilité de l'acte de recours, formé non par l'administration de la faillite au nom de la société en faillite, mais par un avocat mandaté par l'administrateur de cette société. La faillite de la société anonyme entraîne sa dissolution (art. 736 ch. 3 CO). La liquidation se fait alors par l'administration de la masse, en conformité des règles de la faillite. Les organes de la société ne conservent le pouvoir de la représenter que dans la mesure où leur intervention est encore nécessaire (art. 740 al. 5 CO). En d'autres termes, les pouvoirs que les organes conservent pendant la liquidation par voie de faillite sont ceux qui restent au débiteur ordinaire; leur droit de repré- senter la société subsiste dans la seule mesure où elle est nécessaire (BÜRGI, NORDMANN, Zurcher Kommentar, n. 29 ad art. 740 CO; STÄUBLI, Basler Kommentar, 2008, n. 11 ad art. 740/741 CO). Avec l'ouverture de la faillite, le failli perd le pouvoir de disposer des biens com- posant la masse active (art. 204 LP). Seule la masse a, dans un premier temps, qualité pour continuer les procès en cours, même si le failli demeure légitimé (art. 207 LP). Le failli ne peut par ailleurs pas reprendre la conduite d'un procès portant sur une de ses dettes pendantes à l'ouverture de la faillite que la masse et les créanciers ont renoncé à soutenir. Le procès devient alors sans objet (BOHNET, op. cit., ad art. 59 ch. 98, p. 177). Toutefois, il conserve sa capacité civile et reste pleinement capable de s'obliger et d'acquérir, et ses actes de disposition sont valables à l'égard de son cocontractant. Cependant, les actes et contrats ne déploient d'effets que sur les droits patri- moniaux qui ne sont pas dans la masse active et ne s'exécutent jamais sur les biens de la masse. Le failli ne perd pas non plus le droit d'agir en justice et de procéder. Il n'a simplement pas la qualité pour agir dans les procès concernant les biens de la masse (ROMY, Commentaire romand LP, 2005, n. 12 et 13 ad art. 204 LP et réf. citées; GILLIERON, Commentaire de la loi fédérale sur la poursuite par la dette et la faillite, 2001, n. 7-9 ad art. 204 LP).</w:t>
      </w:r>
    </w:p>
    <w:p>
      <w:r>
        <w:t>- 7/11 -</w:t>
      </w:r>
    </w:p>
    <w:p>
      <w:r>
        <w:t>C/17648/2010 Ainsi dans un arrêt du 3 juin 1992 (ATF 118 III 40 c. 4), le Tribunal fédéral a admis que le failli avait qualité pour recourir, dans le cadre d'une action en libé- ration de dette pendante, dans la mesure où il demandait seulement que ledit pro- cès soit suspendu, pour donner la possibilité à la masse ou aux créanciers de con- tester la créance qui en faisait l'objet. Il n'y avait là, selon le Tribunal fédéral, au- cun acte de disposition sur le droit litigieux. En outre, l'arrêt attaqué avait été ren- du contre le failli personnellement et non contre la masse.</w:t>
      </w:r>
    </w:p>
    <w:p>
      <w:r>
        <w:rPr>
          <w:b/>
        </w:rPr>
        <w:t>E. 3.3</w:t>
      </w:r>
    </w:p>
    <w:p>
      <w:r>
        <w:t>En l'occurrence, le cas d'espèce présente une situation analogue, puisque la société a recouru contre le jugement du Tribunal des baux et loyers pour solliciter l'annulation du jugement et, préalablement, la suspension de la procédure selon l'art. 207 LP. Cela étant, la suspension au regard de l'art. 207 LP ne se justifie pas compte tenu de l'objet du litige. En effet, l'art. 207 LP n'instaure une suspension des procès civils auxquels le failli est partie que pour autant que, par son objet, l'instance peut avoir une influence sur la masse. Tel n'est pas le cas d'une cause qui a exclusi- vement trait, comme en l'espèce, à l'évacuation d'un locataire dont le contrat a été résilié avant le prononcé de la faillite, la masse en faillite n'ayant plus l'option de reprendre le bail et cette procédure étant donc sans incidence sur la composition de la masse (ACJC /1441/2004; ACJC 136/2011; SJ 2006 I 90; cf. art. 211 al. 2 LP). Au vu de ce qui précède, il faut donc admettre la qualité pour recourir de la recou- rante et déclarer l'acte de recours formellement recevable. La demande de sus- pension est en revanche rejetée.</w:t>
      </w:r>
    </w:p>
    <w:p>
      <w:r>
        <w:rPr>
          <w:b/>
        </w:rPr>
        <w:t>E. 4</w:t>
      </w:r>
    </w:p>
    <w:p>
      <w:r>
        <w:t>Pour le surplus, dans le cadre d'un recours, les conclusions, les allégations de faits et les preuves nouvelles sont irrecevables (art. 326 al. 1 CPC). Ainsi, les conclusions et allégations nouvelles des parties de même que les pièces nouvelles produites par les parties, qui ne relèvent pas de faits notoires ou qui ne constituent pas des pièces devant être produites en appel (art. 68 et 321 CPC), sont irrecevables et il n'en sera pas tenu compte.</w:t>
      </w:r>
    </w:p>
    <w:p>
      <w:r>
        <w:rPr>
          <w:b/>
        </w:rPr>
        <w:t>E. 5.1</w:t>
      </w:r>
    </w:p>
    <w:p>
      <w:r>
        <w:t>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prévues aux art. 266l et 266n CO et respecte le délai et termes prescrits par l’art. 257d al. 2 CO. Lorsque les conditions formelles et matérielles de l’évacuation sont réalisées, l’art. 257d CO ne laisse aucune marge d’appréciation au juge. Il suffit ainsi que</w:t>
      </w:r>
    </w:p>
    <w:p>
      <w:r>
        <w:t>- 8/11 -</w:t>
      </w:r>
    </w:p>
    <w:p>
      <w:r>
        <w:t>C/17648/2010 l'arriéré de loyer ne soit pas payé dans le délai de 30 jours imparti par le bailleur pour que la résiliation de bail pour non paiement du loyer soit acquise. Le juge doit alors prononcer l'évacuation.</w:t>
      </w:r>
    </w:p>
    <w:p>
      <w:r>
        <w:rPr>
          <w:b/>
        </w:rPr>
        <w:t>E. 5.2</w:t>
      </w:r>
    </w:p>
    <w:p>
      <w:r>
        <w:t>L'avis comminatoire du 12 avril 2010 reçu le jour suivant par la recourante contenait toutes les indications prévues à l’art. 257d al. 1 CO, de sorte que le délai pour s’acquitter de la somme de 416 fr. est arrivé à échéance le 13 mai 2010. Dans ce délai, la recourante ne s’est acquittée que d'une somme de 193 fr., de sorte que la résiliation envoyée par avis officiel du 19 mai 2010 était valable.</w:t>
      </w:r>
    </w:p>
    <w:p>
      <w:r>
        <w:rPr>
          <w:b/>
        </w:rPr>
        <w:t>E. 5.3</w:t>
      </w:r>
    </w:p>
    <w:p>
      <w:r>
        <w:t>La recourante admet expressément avoir réglé le solde quelques jours seulement après l'échéance dudit délai. Toutefois, elle fait grief au premier juge d'avoir appliqué le droit de manière arbitraire en ayant admis la requête en évacuation contrairement aux principes dégagés de l'arrêt publié à la Semaine judiciaire 2004 I p. 424 (arrêt du Tribunal fédéral 4C.35/2004). D'après cette jurisprudence, le congé donné en cas de demeure du locataire (art. 257d CO) est annulable en vertu de l’art. 271 al. 1 CO, lorsque la résiliation du bail a pour cause la demeure du locataire (LACHAT, in Commentaire romand, n. 10 ad art. 257d CO).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(ATF 120 II 31 c. 4a p. 33). Tel sera le cas, par exemple, quand le bailleur, lors de la fixation du délai comminatoire, réclame au locataire une somme largement supérieure à celle en souffrance, sans être certain du montant effectivement dû (ATF 120 II 31 c. 4b p. 33 s.). Le congé sera également tenu pour contraire aux règles de la bonne foi si le montant impayé est insignifiant (ATF 120 II 31 c. 4b p. 33), si l’arriéré a été réglé très peu de temps après l’expiration du délai comminatoire, alors que le locataire s’était jusqu’ici toujours acquitté à temps du loyer, ou si le bailleur résilie le contrat longtemps après l’expiration de ce délai. Cela étant, le bailleur n’abuse pas de son droit si, après la réception de paiements tardifs du loyer, il résilie le bail pour non-paiement (ATF 119 II 232 consid. 3). Tel est également le cas lorsqu’il résilie le bail pour défaut de paiement du loyer dû et maintient cette résiliation même si, en cours de procédure d’évacuation, le locataire paie l’arriéré (SJ 1997 p. 538). En l'occurrence, force est de constater que la recourante n'a pas contesté le congé dans un délai de 30 jours prévu à l'art. 273 CO. Elle ne pouvait donc invoquer le caractère contraire à la bonne foi de la résiliation, dans le cadre de la procédure d'évacuation (ATF 121 III 156= JdT 1996 I 91).</w:t>
      </w:r>
    </w:p>
    <w:p>
      <w:r>
        <w:t>- 9/11 -</w:t>
      </w:r>
    </w:p>
    <w:p>
      <w:r>
        <w:t>C/17648/2010 En tout état de cause, l'intimée n'a pas abusé de son droit de résilier le bail. En effet, même si le montant de l'arriéré de loyer était peu important, il n'était pas insignifiant compte tenu des circonstances dans lesquelles la recourante se trouvait, laquelle a été déclarée en faillite peu de temps après la résiliation du bail. Pour le surplus, il ne ressort pas de la procédure, la recourante ne l'alléguant d'ailleurs pas, qu'elle se soit toujours acquittée à temps de son loyer. La recourante ne disposant plus de titre juridique l'autorisant à demeurer dans l'appartement litigieux (art. 267 al. 1 CO), son évacuation a été prononcée à bon droit par l'instance inférieure.</w:t>
      </w:r>
    </w:p>
    <w:p>
      <w:r>
        <w:rPr>
          <w:b/>
        </w:rPr>
        <w:t>E. 6</w:t>
      </w:r>
    </w:p>
    <w:p>
      <w:r>
        <w:t>Le recours doit être intégralement rejeté. A teneur de l'art. 17 LaCC, il n'est pas prélevé de frais dans les causes soumises à la juridiction des baux et loyers, étant rappelé que l'art. 116 al. 1 CPC autorise les cantons à prévoir des dispenses de frais dans d'autres litiges que ceux visés à l'art. 114 CPC.</w:t>
      </w:r>
    </w:p>
    <w:p>
      <w:r>
        <w:rPr>
          <w:b/>
        </w:rPr>
        <w:t>E. 7</w:t>
      </w:r>
    </w:p>
    <w:p>
      <w:r>
        <w:t>Compte tenu des conclusions devant la Cour, la valeur litigieuse est inférieure à 15'000 fr., au vu du considérant 2.1 ci-dessus. * * * * *</w:t>
      </w:r>
    </w:p>
    <w:p>
      <w:r>
        <w:t>- 10/11 -</w:t>
      </w:r>
    </w:p>
    <w:p>
      <w:r>
        <w:t>C/17648/2010 PAR CES MOTIFS, La Chambre des baux et loyers : A la forme : Déclare irrecevable la conclusion nouvelle formée par X______ SA en liquidation visant à suspendre l'instruction de la présente cause et le renvoi de la décision jusqu'à droit connu dans l'action en constatation de l'existence d'un bail tacite formée le 27 juin 2011 par devant la Commission de conciliation en matière de baux et loyers introduite par VC______ et AC______ agissant en leur nom et en qualité de représentants des mineurs KC______ et LC______ et SC______. Déclare recevable pour le surplus le recours interjeté par X______ SA en liquidation contre le jugement JTBL/839/2011 rendu par le Tribunal des baux et loyers le 22 juillet 2011 dans la cause C/17648//2010-6-E. Statuant sur suspension de l'exécution du jugement : Rejette la requête de X______ SA tendant à la suspension de l'effet exécutoire attaché au jugement JTBL/839/2011. Au fond : Rejette le recours. Dit que la procédure est gratuite. Déboute les parties de toutes autres conclusions. Siégeant : Monsieur Jean-Marc STRUBIN, président, Madame Elena SAMPEDRO et Madame Nathalie LANDRY-BARTHE, juges; Madame Maïté VALENTE, greffière.</w:t>
      </w:r>
    </w:p>
    <w:p>
      <w:r>
        <w:t>Le président: Jean-Marc STRUBIN</w:t>
      </w:r>
    </w:p>
    <w:p>
      <w:r>
        <w:t>La greffière : Maïté VALENTE</w:t>
      </w:r>
    </w:p>
    <w:p>
      <w:r>
        <w:t>- 11/11 -</w:t>
      </w:r>
    </w:p>
    <w:p>
      <w:r>
        <w:t>C/17648/2010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