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ACJC/1607/2023 vom 6. Dezember 2023</w:t>
      </w:r>
    </w:p>
    <w:p>
      <w:r>
        <w:t>GE Cour de justice, 2023-12-06, FR</w:t>
      </w:r>
    </w:p>
    <w:p>
      <w:r>
        <w:rPr>
          <w:b/>
        </w:rPr>
        <w:t xml:space="preserve">Quelle: </w:t>
      </w:r>
      <w:r>
        <w:t>https://mcp.opencaselaw.ch/entscheid/ge_gerichte_ACJC_1607_2023</w:t>
      </w:r>
    </w:p>
    <w:p>
      <w:r>
        <w:t>FR: GE_GERICHTE ACJC/1607/2023 du 6 décembre 2023</w:t>
      </w:r>
    </w:p>
    <w:p>
      <w:r>
        <w:t>IT: GE_GERICHTE ACJC/1607/2023 del 6 dicembre 2023</w:t>
      </w:r>
    </w:p>
    <w:p>
      <w:pPr>
        <w:pStyle w:val="Heading2"/>
      </w:pPr>
      <w:r>
        <w:t>Volltext</w:t>
      </w:r>
    </w:p>
    <w:p>
      <w:r>
        <w:t>Le présent arrêt est communiqué aux parties par plis recommandés du 6 décembre 2023.</w:t>
      </w:r>
    </w:p>
    <w:p>
      <w:r>
        <w:t>REPUBLIQUE ET</w:t>
      </w:r>
    </w:p>
    <w:p>
      <w:r>
        <w:t>CANTON DE GENEVE POUVOIR JUDICIAIRE C/15760/2023 ACJC/1607/2023 ARRÊT DE LA COUR DE JUSTICE Chambre civile DU MARDI 5 DECEMBRE 2023</w:t>
      </w:r>
    </w:p>
    <w:p>
      <w:r>
        <w:t>Pour Madame A______, domiciliée ______ [GE], recourante contre un jugement rendu par le Tribunal de première instance de ce canton le 8 septembre 2023.</w:t>
      </w:r>
    </w:p>
    <w:p>
      <w:r>
        <w:t>- 2/3 -</w:t>
      </w:r>
    </w:p>
    <w:p>
      <w:r>
        <w:t>C/15760/2023 Vu le jugement JTPI/10097/2023 rendu le 8 septembre 2023 par le Tribunal de première instance dans la cause C/15760/2023-S1 SML, déclarant la demande formée par A______ irrecevable; Attendu, EN FAIT, que par acte du 31 octobre 2023, A______ forme recours contre le jugement précité; qu'elle ne prend pas de conclusion; Qu'à teneur du suivi de La Poste, le jugement entrepris lui a été notifié le 18 septembre 2023; Considérant, EN DROIT, que le délai pour former recours contre une décision du juge de la mainlevée est de dix jours (art. 319 let. b; 309 let. b ch. 3, 251 let. a et 321 al. 2 CPC); Que le pli contenant le jugement dont est recours a été notifié le 18 septembre 2023, de sorte que le délai de recours venait à échéance le 28 septembre 2023; qu'ainsi, formé le 31 octobre 2023, le recours est tardif et dès lors irrecevable; Que le recours doit être motivé; Que pour satisfaire à cette exigence, il ne lui suffit ainsi pas de renvoyer aux moyens soulevés en première instance, ni de se livrer à des critiques toutes générales de la décision attaquée; que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 4.2.2, SJ 2012 I 373; ATF 138 III 213 c. 2.3); Que la motivation du recours est, en l'espèce, insuffisante (art. 321 al. 1 CPC), même en faisant preuve de bienveillance à l'égard d'un plaideur en personne dans une procédure sommaire; Que le recours est ainsi irrecevable pour ce motif également, ce que la Cour peut constater d'entrée de cause et sans débats, en application de l'art. 322 al. 1 CPC in fine; Qu'il ne sera pas prélevé de frais judiciaires, compte tenu de l'issue du litige (art. 7 al.2 RTFMC). * * * * *</w:t>
      </w:r>
    </w:p>
    <w:p>
      <w:r>
        <w:t>- 3/3 -</w:t>
      </w:r>
    </w:p>
    <w:p>
      <w:r>
        <w:t>C/15760/2023 PAR CES MOTIFS, La Chambre civile : Déclare irrecevable le recours formé le 31 octobre 2023 par A______ contre le jugement JTPI/10097/2023 rendu le 8 septembre 2023 par le Tribunal de première instance en la cause C/15760/2023-S1 SML. Dit qu'il n'est pas perçu de frais judiciaires. Siégeant : Madame Pauline ERARD, présidente; Madame Nathalie LANDRY-BARTHE, Monsieur Ivo BUETTI, juges; Madame Laura SESSA, greffière.</w:t>
      </w:r>
    </w:p>
    <w:p>
      <w:r>
        <w:t>La présidente : Pauline ERARD</w:t>
      </w:r>
    </w:p>
    <w:p>
      <w:r>
        <w:t>La greffière : Laura SESSA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