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ACJC/1604/2025 vom 13. November 2025</w:t>
      </w:r>
    </w:p>
    <w:p>
      <w:r>
        <w:t>GE Cour de justice, 2025-11-13, FR</w:t>
      </w:r>
    </w:p>
    <w:p>
      <w:r>
        <w:rPr>
          <w:b/>
        </w:rPr>
        <w:t xml:space="preserve">Quelle: </w:t>
      </w:r>
      <w:r>
        <w:t>https://mcp.opencaselaw.ch/entscheid/ge_gerichte_ACJC_1604_2025</w:t>
      </w:r>
    </w:p>
    <w:p>
      <w:r>
        <w:t>FR: GE_GERICHTE ACJC/1604/2025 du 13 novembre 2025</w:t>
      </w:r>
    </w:p>
    <w:p>
      <w:r>
        <w:t>IT: GE_GERICHTE ACJC/1604/2025 del 13 novembre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13 novembre 2025.</w:t>
      </w:r>
    </w:p>
    <w:p>
      <w:r>
        <w:t>REPUBLIQUE ET</w:t>
      </w:r>
    </w:p>
    <w:p>
      <w:r>
        <w:t>CANTON DE GENEVE POUVOIR JUDICIAIRE C/2561/2023 ACJC/1604/2025 ARRÊT DE LA COUR DE JUSTICE Chambre des prud'hommes DU MERCREDI 12 NOVEMBRE 2025</w:t>
      </w:r>
    </w:p>
    <w:p>
      <w:r>
        <w:t>Entre Monsieur A______, domicilié ______ [GE], appelant d'un jugement rendu par le Tribunal des prud'hommes le 13 janvier 2025 (JTPH/10/2025), représenté par Me Charles PIGUET, avocat, Green Avocats, rue Ferdinand-Hodler 9, 1207 Genève,</w:t>
      </w:r>
    </w:p>
    <w:p>
      <w:r>
        <w:t>et B______ SA, sise p.a. Succursale C______, ______ [GE], intimée, représentée par Me Michaël BIOT, avocat, BMJ Avocats SA, rue de Berne 3, 1201 Genève.</w:t>
      </w:r>
    </w:p>
    <w:p>
      <w:r>
        <w:t>- 2/3 -</w:t>
      </w:r>
    </w:p>
    <w:p>
      <w:r>
        <w:t>C/2561/2023 Vu, EN FAIT, le jugement JTPH/10/2025 rendu le 13 janvier 2025 par le Tribunal des prud'hommes dans la cause C/2561/2023; Vu l'appel formé contre ce jugement par-devant la Chambre des prud'hommes de la Cour de justice le 14 février 2025 par A______; Vu la réponse déposée le 30 avril 2025 par B______ SA et la réplique du 11 juin 2025 de A______; Attendu que par courrier du 26 septembre 2025, transmis par la Cour de justice à sa partie adverse, A______ a déclaré retirer l'appel déposé, et requis qu'il soit renoncé à un émolument d'appel; Considérant, EN DROIT, qu'une transaction, un acquiescement ou un désistement d'action a les effets d'une décision entrée en force (art. 241 al. 2 CPC); Qu'il sera pris acte du retrait de l'appel; Que les frais judiciaires d'appel seront fixés à 150 fr., vu les échanges d'écriture ordonnés, et compensés avec l'avance de frais versée par A______ qui reste acquise à l'Etat de Genève, le solde de son avance lui étant restitué; Que la cause sera rayée du rôle. * * * * *</w:t>
      </w:r>
    </w:p>
    <w:p>
      <w:r>
        <w:t>- 3/3 -</w:t>
      </w:r>
    </w:p>
    <w:p>
      <w:r>
        <w:t>C/2561/2023 PAR CES MOTIFS, La Chambre des prud'hommes : Prend acte du retrait de l'appel interjeté par A______ contre le jugement JTPH/10/2025 rendu le 13 janvier 2025 par le Tribunal des prud'hommes dans la cause C/2561/2023. Arrête les frais judiciaires d'appel à 150 fr. Les met à la charge de A______ et les compense avec l'avance versée. Ordonne la restitution à A______ du solde de son avance. Raye la cause du rôle de la Chambre des prud'hommes. Siégeant : Madame Sylvie DROIN, présidente; Monsieur Roger EMMENEGGER, Madame Fiona MAC PHAIL, juges assesseurs; Madame Fabia CURTI,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