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ACJC/1602/2023 vom 5. Dezember 2023</w:t>
      </w:r>
    </w:p>
    <w:p>
      <w:r>
        <w:t>GE Cour de justice, 2023-12-05, FR</w:t>
      </w:r>
    </w:p>
    <w:p>
      <w:r>
        <w:rPr>
          <w:b/>
        </w:rPr>
        <w:t xml:space="preserve">Quelle: </w:t>
      </w:r>
      <w:r>
        <w:t>https://mcp.opencaselaw.ch/entscheid/ge_gerichte_ACJC_1602_2023</w:t>
      </w:r>
    </w:p>
    <w:p>
      <w:r>
        <w:t>FR: GE_GERICHTE ACJC/1602/2023 du 5 décembre 2023</w:t>
      </w:r>
    </w:p>
    <w:p>
      <w:r>
        <w:t>IT: GE_GERICHTE ACJC/1602/2023 del 5 dicembre 2023</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(art. 142 al. 1 et 3 CPC) pour les décisions prises en procédure sommaire. Interjeté dans le délai et selon la forme prévus par la loi, le recours est recevable.</w:t>
      </w:r>
    </w:p>
    <w:p>
      <w:r>
        <w:rPr>
          <w:b/>
        </w:rPr>
        <w:t>E. 1.2</w:t>
      </w:r>
    </w:p>
    <w:p>
      <w:r>
        <w:t>Dans le cadre d'un recours, le pouvoir d'examen de la Cour est limité à la violation du droit et/ou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Les maximes des débats et de disposition s'appliquent (art. 55 al. 1, 255 lit. a a contrario et 58 al. 1 CPC).</w:t>
      </w:r>
    </w:p>
    <w:p>
      <w:r>
        <w:rPr>
          <w:b/>
        </w:rPr>
        <w:t>E. 2.1</w:t>
      </w:r>
    </w:p>
    <w:p>
      <w:r>
        <w:t>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Cependant, à teneur de l'art. 151 CPC, les faits notoires ou notoirement connus du tribunal ne doivent pas être allégués ou prouvés. Sont notamment assimilés à des faits notoires, ceux qui ressortent d'une autre procédure entre les mêmes parties (arrêt du Tribunal fédéral 5A_610/2016 du 3 mai 2017 consid. 3.1).</w:t>
      </w:r>
    </w:p>
    <w:p>
      <w:r>
        <w:rPr>
          <w:b/>
        </w:rPr>
        <w:t>E. 2.2</w:t>
      </w:r>
    </w:p>
    <w:p>
      <w:r>
        <w:t>En l'espèce, les pièces nouvelles du recourant sont des actes de la présente procédure et de la procédure en libération de dette C/2______/2023 pendante entre les parties. Elles sont donc recevables, comme les faits qu'elles visent. Ces faits et pièces ne sont cependant pas déterminants pour la solution du litige.</w:t>
      </w:r>
    </w:p>
    <w:p>
      <w:r>
        <w:rPr>
          <w:b/>
        </w:rPr>
        <w:t>E. 3</w:t>
      </w:r>
    </w:p>
    <w:p>
      <w:r>
        <w:t>Le recourant fait grief au Tribunal d'avoir constaté les faits de manière manifestement inexacte et d'avoir violé l'art. 82 LP, en le considérant comme débiteur des montants déduits en poursuite. Subsidiairement, il fait valoir, d'une part, que les montants relatifs aux mois d'avril à décembre 2023 n'étaient pas exigibles et, d'autre part, que les intérêts moratoires devraient courir à compter du</w:t>
      </w:r>
    </w:p>
    <w:p>
      <w:r>
        <w:t>- 7/11 -</w:t>
      </w:r>
    </w:p>
    <w:p>
      <w:r>
        <w:t>C/7963/2023 1er juin pour les années 2020 à 2022 et à compter du 15 février 2023 pour l'année 2023.</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3.1.1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w:t>
      </w:r>
    </w:p>
    <w:p>
      <w:r>
        <w:rPr>
          <w:b/>
        </w:rPr>
        <w:t>E. 3.1.2</w:t>
      </w:r>
    </w:p>
    <w:p>
      <w:r>
        <w:t>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précité consid. 4.1.1 et les références).</w:t>
      </w:r>
    </w:p>
    <w:p>
      <w:r>
        <w:rPr>
          <w:b/>
        </w:rPr>
        <w:t>E. 3.1.3</w:t>
      </w:r>
    </w:p>
    <w:p>
      <w:r>
        <w:t>Le juge de la mainlevée provisoire ne peut procéder qu'à l'interprétation objective du titre fondée sur le principe de la confiance (arrêts du Tribunal fédéral 5A_272/2022 précité consid. 6.1.3.2; 5A_595/2021 du 14 janvier 2022 consid. 6.2.1). Il ne peut toutefois prendre en compte que les éléments intrinsèques au titre, à l'exclusion des éléments extrinsèques qui échappent à son pouvoir d'examen (ATF 145 III 20 précité consid. 4.3.3; arrêt du Tribunal fédéral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w:t>
      </w:r>
    </w:p>
    <w:p>
      <w:r>
        <w:t>- 8/11 -</w:t>
      </w:r>
    </w:p>
    <w:p>
      <w:r>
        <w:t>C/7963/2023 elle ne peut être déterminée que par le juge du fond (arrêts du Tribunal fédéral 5A_39/2023 du 24 février 2023 consid. 5.2.4; 5A_595/2021 précité consid. 6.2.1). Le juge part en premier lieu de la lettre du contrat. En principe, les expressions et termes choisis par les cocontractants doivent être compris dans leur sens objectif (ATF 131 III 606 consid. 4.2).</w:t>
      </w:r>
    </w:p>
    <w:p>
      <w:r>
        <w:rPr>
          <w:b/>
        </w:rPr>
        <w:t>E. 3.1.4</w:t>
      </w:r>
    </w:p>
    <w:p>
      <w:r>
        <w:t>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5A_58/2015 du 28 avril 2015 consid. 3, non publié aux ATF 141 III 185).</w:t>
      </w:r>
    </w:p>
    <w:p>
      <w:r>
        <w:t>La reconnaissance de dette sous seing privé doit être signée par le débiteur ou son représentant (ATF 130 III 87 consid. 3.1; arrêts du Tribunal fédéral 5A_577/2013 du 7 octobre 2013 consid. 4.2.1; 5A_849/2012 du 25 juin 2013 consid. 2.1). Lorsqu'une reconnaissance de dette est signée par un représentant du débiteur, la mainlevée provisoire dans la poursuite introduite contre le représenté ne peut être prononcée que sur le vu d'une pièce attestant des pouvoirs du représentant (ATF 132 III 140 consid. 4.1.1).</w:t>
      </w:r>
    </w:p>
    <w:p>
      <w:r>
        <w:rPr>
          <w:b/>
        </w:rPr>
        <w:t>E. 3.1.5</w:t>
      </w:r>
    </w:p>
    <w:p>
      <w:r>
        <w:t>La créance doit être exigible au plus tard au moment de l'introduction de la poursuite, à savoir lors de la notification du commandement de payer (arrêts du Tribunal fédéral 5A_940/2020 du 27 janvier 2021 consid. 3.2.1; 2C_781/2020 du 28 décembre 2020 consid. 5.2; 5A_785/2016 du 2 février 2017 consid. 3.2.2).</w:t>
      </w:r>
    </w:p>
    <w:p>
      <w:r>
        <w:t>L'exigibilité (art. 75 CO) signifie que le créancier peut exiger la prestation et que le débiteur doit l'exécuter. Le moment où la prestation est exigible est déterminé en premier lieu par la convention des parties (ATF 148 III 145 consid. 4.1.2).</w:t>
      </w:r>
    </w:p>
    <w:p>
      <w:r>
        <w:t>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 conventionnel (art. 104 al. 1 CO).</w:t>
      </w:r>
    </w:p>
    <w:p>
      <w:r>
        <w:rPr>
          <w:b/>
        </w:rPr>
        <w:t>E. 3.2</w:t>
      </w:r>
    </w:p>
    <w:p>
      <w:r>
        <w:t>En l'espèce, si le contrat du 15 décembre 2004 indique, en en-tête, qu'il est conclu entre le recourant "pour G______ Corp." et l'intimée, il mentionne comme adresse de l'abonné l'(ancienne) adresse professionnelle du recourant et non pas le</w:t>
      </w:r>
    </w:p>
    <w:p>
      <w:r>
        <w:t>- 9/11 -</w:t>
      </w:r>
    </w:p>
    <w:p>
      <w:r>
        <w:t>C/7963/2023 siège de G______ CORP. au Panama (Avenida 16______ y Calle 17______, Edificio J______, Oficina 18______, Panama, Republic of Panama). Par ailleurs, et surtout, le contrat a été signé par le recourant, avocat expérimenté, sous la mention "L'ABONNE", sans aucune indication d'un rapport de représentation, en dépit du fait qu'il était au bénéfice d'une procuration générale délivrée par la société. Ainsi, le sens et l'interprétation du titre de mainlevée invoqué ne sont pas sources de doutes: selon la lettre du contrat, le recourant s'est engagé à titre personnel, et non pas comme représentant de G______ CORP., à régler à l'intimée les mensualités pour la mise à disposition et l'entretien du matériel de surveillance installé dans les locaux des Ports Francs utilisés par ladite société. Le fait qu'entre 2018 et 2023 les factures aient été envoyées à l'adresse professionnelle du recourant avec (pièces 3 et 4 produites en première instance par le recourant) ou sans (factures litigieuses) l'adjonction "G______ Corp." après les nom et prénom du recourant n'est pas déterminant, puisque les éléments extrinsèques au titre échappent au pouvoir d'examen du juge de la mainlevée provisoire. Pour la même raison, les autres pièces produites par le recourant devant le Tribunal sont dénuées de pertinence dans le cadre de la présente procédure. Le grief du recourant relatif à l'identité entre le poursuivi et le débiteur désigné dans le titre n'est donc pas fondé. Par ailleurs, au sujet de l'exigibilité des mensualités, les conditions particulières du contrat (art. 4) dérogent partiellement aux dispositions générales préimprimées (art. 10), en ce sens que les mensualités sont dues d'avance, mais par an ("facture annuelle") et non pas "par mois". Dès lors, c'est à juste titre que le Tribunal a considéré que les mensualités des années 2020 à 2023 étaient exigibles au début de chaque année et a fait courir l'intérêt moratoire à compter des dates figurant dans le commandement de payer (postes 1 à 3 et 6). Le recours sera en définitive rejeté.</w:t>
      </w:r>
    </w:p>
    <w:p>
      <w:r>
        <w:rPr>
          <w:b/>
        </w:rPr>
        <w:t>E. 4</w:t>
      </w:r>
    </w:p>
    <w:p>
      <w:r>
        <w:t>Le recourant, qui succombe, supportera les frais de son recours, y compris ceux de la décision sur effet suspensif (art. 106 al. 1 CPC), arrêtés à 500 fr. (art. 48, 61 OELP), compensés avec l'avance opérée, acquise à l'Etat de Genève (art. 111 al. 1 CPC). Il versera en outre à l'intimée 500 fr. à titre de dépens de recours (art. 84, 85, 88, 89 et 90 RTFMC). * * * * *</w:t>
      </w:r>
    </w:p>
    <w:p>
      <w:r>
        <w:t>- 10/11 -</w:t>
      </w:r>
    </w:p>
    <w:p>
      <w:r>
        <w:t>C/7963/2023</w:t>
      </w:r>
    </w:p>
    <w:p>
      <w:r>
        <w:t>PAR CES MOTIFS, La Chambre civile : A la forme : Déclare recevable le recours interjeté le 9 octobre 2023 par A______ contre le jugement JTPI/10670/2023 rendu le 1er septembre 2023 par le Tribunal de première instance dans la cause C/7963/2023-20 SML. Au fond : Le rejette. Déboute A______ de toutes autres conclusions. Sur les frais : Arrête les frais judiciaires de recours à 500 fr., les met à la charge de A______ et les compense avec l'avance effectuée, laquelle demeure acquise à l'Etat de Genève. Condamne A______ à verser à D______ SARL 500 fr.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- 11/11 -</w:t>
      </w:r>
    </w:p>
    <w:p>
      <w:r>
        <w:t>C/7963/2023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