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ACJC/1601/2023 vom 5. Dezember 2023</w:t>
      </w:r>
    </w:p>
    <w:p>
      <w:r>
        <w:t>GE Cour de justice, 2023-12-05, FR</w:t>
      </w:r>
    </w:p>
    <w:p>
      <w:r>
        <w:rPr>
          <w:b/>
        </w:rPr>
        <w:t xml:space="preserve">Quelle: </w:t>
      </w:r>
      <w:r>
        <w:t>https://mcp.opencaselaw.ch/entscheid/ge_gerichte_ACJC_1601_2023</w:t>
      </w:r>
    </w:p>
    <w:p>
      <w:r>
        <w:t>FR: GE_GERICHTE ACJC/1601/2023 du 5 décembre 2023</w:t>
      </w:r>
    </w:p>
    <w:p>
      <w:r>
        <w:t>IT: GE_GERICHTE ACJC/1601/2023 del 5 dicembre 2023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Les frais judiciaires des deux instances seront arrêtés à 750 fr. (300 fr. pour la première instance et 450 fr. pour la procédure de recours; art. 48 et 61 al. 1 OELP) et compensées avec les avances versées, acquises à l'Etat de Genève (art. 111 al. 1 CPC). Compte tenu de l'issue du litige, ils seront mis à concurrence de 550 fr. à la charge du recourant et de 200 fr. à la charge de l'intimée (art. 106 al. 2 CPC). Celle-ci sera condamnée à verser 200 fr. au recourant (art. 111 al. 2 CPC). La conclusion du recourant tendant à la condamnation de l'intimée aux dépens de première instance est nouvelle, donc irrecevable (art. 326 al. 1 CPC).</w:t>
      </w:r>
    </w:p>
    <w:p>
      <w:r>
        <w:t>L'intimée sera condamnée à verser au recourant 200 fr., débours compris, à titre de dépens de recours (art. 106 al. 2 CPC; art. 85, 88 et 90 RTFMC; art. 25 LaCC). * * * * *</w:t>
      </w:r>
    </w:p>
    <w:p>
      <w:r>
        <w:t>- 11/12 -</w:t>
      </w:r>
    </w:p>
    <w:p>
      <w:r>
        <w:t>C/11152/2023 PAR CES MOTIFS, La Chambre civile : A la forme : Déclare recevable le recoursle recours interjeté le 27 octobre 2023 par A______ contre le jugement JTPI/11601/2023 rendu le 2 octobre 2023 par le Tribunal de première instance dans la cause C/11152/2023-4 SML. Au fond : Annule le jugement attaqué et, statuant à nouveau : Prononce la mainlevée définitive de l'opposition formée au commandement de payer, poursuite n° 1______, à concurrence de 1'259 fr. 08, plus intérêts à 5 % dès le 1er mai 2022. Déboute A______ de toutes autres conclusions. Sur les frais : Arrête les frais judiciaires des deux instances à 750 fr., les met à la charge de A______ à concurrence de 550 fr. et à la charge de B______ SARL à concurrence de 200 fr. et les compense avec les avances effectuées, qui demeurent acquises à l'Etat de Genève. Condamne B______ SARL à verser à A______ 200 fr. à titre de restitution partielle des frais judiciaires des deux instances et 200 fr. à titre de dépens de recours. Déboute A______ de toutes autres conclusions. Siégeant : Monsieur Laurent RIEBEN, président; Madame Fabienne GEISINGER-MARIETHOZ, Monsieur Ivo BUETTI, juges; Madame Laura SESSA, greffière.</w:t>
      </w:r>
    </w:p>
    <w:p>
      <w:r>
        <w:t>Le président : Laurent RIEBEN</w:t>
      </w:r>
    </w:p>
    <w:p>
      <w:r>
        <w:t>La greffière : Laura SESSA</w:t>
      </w:r>
    </w:p>
    <w:p>
      <w:r>
        <w:t>- 12/12 -</w:t>
      </w:r>
    </w:p>
    <w:p>
      <w:r>
        <w:t>C/11152/2023</w:t>
      </w:r>
    </w:p>
    <w:p>
      <w:r>
        <w:t>Indication des voies de recours :</w:t>
      </w:r>
    </w:p>
    <w:p>
      <w:r>
        <w:t>Conformément aux art. 113 ss de la loi fédérale sur le Tribunal fédéral du 17 juin 2005 (LTF; RS 173.110), le présent arrêt peut être porté dans les trente jours qui suivent sa notification avec expédition complète (art 100 al. 1 LTF) par-devant le Tribunal fédéral par la voie du recours constitutionnel subsidiaire.</w:t>
      </w:r>
    </w:p>
    <w:p>
      <w:r>
        <w:t>Le recours doit être adressé au Tribunal fédéral, 1000 Lausanne 14.</w:t>
      </w:r>
    </w:p>
    <w:p>
      <w:r>
        <w:t>Valeur litigieuse des conclusions pécuniaires au sens de la LTF inférieure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