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ACJC/1601/2018 vom 15. November 2018</w:t>
      </w:r>
    </w:p>
    <w:p>
      <w:r>
        <w:t>GE Cour de justice, 2018-11-15, FR</w:t>
      </w:r>
    </w:p>
    <w:p>
      <w:r>
        <w:rPr>
          <w:b/>
        </w:rPr>
        <w:t xml:space="preserve">Quelle: </w:t>
      </w:r>
      <w:r>
        <w:t>https://mcp.opencaselaw.ch/entscheid/ge_gerichte_ACJC_1601_2018</w:t>
      </w:r>
    </w:p>
    <w:p>
      <w:r>
        <w:t>FR: GE_GERICHTE ACJC/1601/2018 du 15 novembre 2018</w:t>
      </w:r>
    </w:p>
    <w:p>
      <w:r>
        <w:t>IT: GE_GERICHTE ACJC/1601/2018 del 15 novembre 2018</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5A_200/2013 du 17 juillet 2013 consid. 1.3).</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w:t>
      </w:r>
    </w:p>
    <w:p>
      <w:r>
        <w:rPr>
          <w:b/>
        </w:rPr>
        <w:t>E. 2.1</w:t>
      </w:r>
    </w:p>
    <w:p>
      <w:r>
        <w:t>La cognition de la Cour est limitée à la violation du droit et à la constatation manifestement inexacte des faits (art. 320 CPC). Ainsi, l'autorité de recours n'examine que les constatations de fait critiquées par le recourant et dont celui-ci démontre qu'elles sont manifestement inexactes, c'est-à-dire arbitraires (HOHL, Procédure civile, tome II, 2010, n° 2307 p. 422, n° 2510 p. 452 et n° 2515 p. 453).</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(ATF 107 III 29 consid. 2 et 3; arrêts du Tribunal fédéral 5A_344/2010 du 8 juin 2010 consid. 5, in RSPC 2010 p. 400, et 5A_279/2010 du 24 juin 2010 consid. 4).</w:t>
      </w:r>
    </w:p>
    <w:p>
      <w:r>
        <w:rPr>
          <w:b/>
        </w:rPr>
        <w:t>E. 3</w:t>
      </w:r>
    </w:p>
    <w:p>
      <w:r>
        <w:t>La recourante reproche au premier juge d'avoir fait preuve de formalisme excessif dans l'appréciation des preuves, en ne retenant pas qu'elle avait rendu hautement</w:t>
      </w:r>
    </w:p>
    <w:p>
      <w:r>
        <w:t>- 4/6 -</w:t>
      </w:r>
    </w:p>
    <w:p>
      <w:r>
        <w:t>C/16257/2018 vraisemblable que le débiteur travaillait à Genève, et d'avoir ainsi violé les art. 271 al. 1 ch. 4 et 272 LP en ne prononçant pas le séquestre requis.</w:t>
      </w:r>
    </w:p>
    <w:p>
      <w:r>
        <w:t>3.1.1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3.1.2 Dans le cadre d'une procédure sommaire, la preuve des faits allégués doit être apportée par titres (art. 254 CPC). Ce moyen de preuve est soumis à la libre appréciation des preuves du tribunal (art. 157 CPC).</w:t>
      </w:r>
    </w:p>
    <w:p>
      <w:r>
        <w:t>Les faits à l'origine du séquestre doivent être rendus simplement vraisemblables (art. 272 LP; STOFFEL/CHABLOZ, op. cit., 2005, n° 7 et 11 ad art. 278 LP). Tel est le cas lorsque, se fondant sur des éléments objectifs, le juge acquiert l'impression que les faits pertinents se sont produits, mais sans qu'il doive exclure pour autant la possibilité qu'ils se soient déroulés autrement (ATF 138 III 232 consid. 4.1.1; ATF 130 III 321 consid. 3.3; STOFFEL/CHABLOZ, op. cit., n° 3 ad art. 272 LP).</w:t>
      </w:r>
    </w:p>
    <w:p>
      <w:r>
        <w:t>A cet effet, le créancier séquestrant doit alléguer les faits et produire un titre qui permette au juge du séquestre d'acquérir, au degré de la simple vraisemblance, la conviction que la prétention existe pour le montant énoncé et qu'elle est exigible (ATF 138 III 636 consid. 4.3.2; arrêt du Tribunal fédéral 5A_877/2011 du 5 mars 2012 consid. 2.1).</w:t>
      </w:r>
    </w:p>
    <w:p>
      <w:r>
        <w:t>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Les documents librement confectionnés par l'une des parties au procès sont sujets à caution et n'ont a priori pas plus de valeur que de simples allégations de cette partie (arrêt du Tribunal fédéral 4A_578/2011 du 12 janvier 2012 consid. 4). En particulier, la simple production d'une facture, d'un relevé de prestations ou d'un autre document produit unilatéralement par le créancier n'est pas suffisante pour rendre vraisemblable la créance (BAUER, BSK SchKG BE, 2017, n° 8b ad art. 272 LP).</w:t>
      </w:r>
    </w:p>
    <w:p>
      <w:r>
        <w:t>- 5/6 -</w:t>
      </w:r>
    </w:p>
    <w:p>
      <w:r>
        <w:t>C/16257/2018</w:t>
      </w:r>
    </w:p>
    <w:p>
      <w:r>
        <w:rPr>
          <w:b/>
        </w:rPr>
        <w:t>E. 3.2</w:t>
      </w:r>
    </w:p>
    <w:p>
      <w:r>
        <w:t>En l'espèce, la recourante produit à l'appui de sa requête pour seules pièces des factures de cotisations établies par ses soins sans aucun indice supplémentaire dont il résulterait que le débiteur recherché s'est affilié ou a été affilié auprès d'elle. Or, les documents librement confectionnés par une partie au procès n'ont pas plus de valeur que de simples allégations de cette partie. La seule production de factures établies par la recourante n'est pas suffisante pour rendre vraisemblable sa créance. Par conséquent, la recourante n'a pas produit de titre permettant au juge du séquestre d'acquérir, au degré de la simple vraisemblance, la conviction que sa prétention existe et qu'elle est exigible.</w:t>
      </w:r>
    </w:p>
    <w:p>
      <w:r>
        <w:t>A cela s'ajoute que les pièces produites par la recourante ne montreraient en tout état pas une affiliation liée à l'emploi du débiteur recherché au jour du dépôt de la requête de séquestre. En effet, la facture la plus récente date du mois de janvier 2018 et ne permet dès lors pas de retenir que l'intimé, pour autant qu'il ait bien été employé, comme allégué, à C______ et donc à l'Etat de Genève, le serait encore au jour où la recourante a requis le séquestre. S'agissant de l'argument de la recourante selon lequel elle ne pourrait pas prouver que le débiteur serait employé de C______ car les informations à propos de ces fonctionnaires seraient particulièrement protégées, elle n'est pas de nature à l'exonérer de son obligation de rendre vraisemblable, au moyen de tout élément à disposition, les faits propres à forger l'impression du juge. Il en découle que la recourante a échoué à rendre vraisemblable l'existence de biens à Genève, comme l'a retenu le premier juge.</w:t>
      </w:r>
    </w:p>
    <w:p>
      <w:r>
        <w:t>Partant, le recours, infondé, sera rejeté.</w:t>
      </w:r>
    </w:p>
    <w:p>
      <w:r>
        <w:rPr>
          <w:b/>
        </w:rPr>
        <w:t>E. 4</w:t>
      </w:r>
    </w:p>
    <w:p>
      <w:r>
        <w:t>La recourante, qui succombe, sera condamnée aux frais du recours (art. 106 al. 1 CPC). Les frais judiciaires du recours seront arrêtés à 300 fr. (art. 48 et 61 al. 1 OELP) et compensés avec l'avance de frais du même montant versée par la recourante, acquise à l'Etat de Genève (art. 111 al. 1 CPC). * * * * *</w:t>
      </w:r>
    </w:p>
    <w:p>
      <w:r>
        <w:t>- 6/6 -</w:t>
      </w:r>
    </w:p>
    <w:p>
      <w:r>
        <w:t>C/16257/2018 PAR CES MOTIFS, La Chambre civile : A la forme : Déclare recevable le recours interjeté le 20 août 2018 par A______ contre l'ordonnance de refus de séquestre SQ/744/2018 rendue le 7 août 2018 par le Tribunal de première instance dans la cause C/16257/2018-9 SQP. Au fond : Le rejette. Sur les frais : Arrête les frais judiciaires du recours à 300 fr., les compense avec l'avance de frais fournie, acquise à l'Etat de Genève, et les met à la charge de A______.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