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ACJC/159/2026 vom 29. Januar 2026</w:t>
      </w:r>
    </w:p>
    <w:p>
      <w:r>
        <w:t>GE Cour de justice, 2026-01-29, FR</w:t>
      </w:r>
    </w:p>
    <w:p>
      <w:r>
        <w:rPr>
          <w:b/>
        </w:rPr>
        <w:t xml:space="preserve">Quelle: </w:t>
      </w:r>
      <w:r>
        <w:t>https://mcp.opencaselaw.ch/entscheid/ge_gerichte_ACJC_159_2026</w:t>
      </w:r>
    </w:p>
    <w:p>
      <w:r>
        <w:t>FR: GE_GERICHTE ACJC/159/2026 du 29 janvier 2026</w:t>
      </w:r>
    </w:p>
    <w:p>
      <w:r>
        <w:t>IT: GE_GERICHTE ACJC/159/2026 del 29 gennaio 2026</w:t>
      </w:r>
    </w:p>
    <w:p>
      <w:pPr>
        <w:pStyle w:val="Heading2"/>
      </w:pPr>
      <w:r>
        <w:t>Volltext</w:t>
      </w:r>
    </w:p>
    <w:p>
      <w:r>
        <w:t>Le présent arrêt est communiqué aux parties par plis recommandés du 30 janvier 2026.</w:t>
      </w:r>
    </w:p>
    <w:p>
      <w:r>
        <w:t>REPUBLIQUE ET</w:t>
      </w:r>
    </w:p>
    <w:p>
      <w:r>
        <w:t>CANTON DE GENEVE POUVOIR JUDICIAIRE C/10750/2025 ACJC/159/2026 ARRÊT DE LA COUR DE JUSTICE Chambre civile DU JEUDI 29 JANVIER 2026 Entre 1) Madame A______, domiciliée ______, Etats-Unis, 2) Monsieur B______, domicilié ______, Grande-Bretagne, 3) Madame C______, domiciliée ______, Etats-Unis, 4) Monsieur D______, domicilié ______, Etats-Unis, 5) Monsieur E______, domicilié ______, Grande-Bretagne, 6) Madame F______, domiciliée ______, Etats-Unis, recourants d'une ordonnance rendue par le Tribunal de première instance de ce canton le 5 janvier 2026, tous représentés par Me Philippe PULFER, avocat, Walder Wyss SA, rue du Rhône 14, case postale, 1211 Genève 3, et Monsieur G______, domicilié ______ [GE], intimé, représenté par Me Julien MARQUIS, avocat, Vögeli Marquis Avocats, rue De-Candolle 24, 1205 Genève.</w:t>
      </w:r>
    </w:p>
    <w:p>
      <w:r>
        <w:t>- 2/4 -</w:t>
      </w:r>
    </w:p>
    <w:p>
      <w:r>
        <w:t>C/10750/2025 Attendu, EN FAIT, que par ordonnance du 5 janvier 2026, le Tribunal de première instance a condamné A______, B______, C______, D______, E______ et F______, pris conjointement et solidairement, à fournir dans un délai de 30 jours, soit en espèces, soit sous forme de garantie d'une banque établie en Suisse ou d'une société d'assurance autorisée à exercer en Suisse, des sûretés en garantie des dépens d'un montant de 98'649 fr. 50 (chiffres 1 et 2 du dispositif) et mis à leur charge les frais judicaires, arrêtés à 1'000 fr. (ch. 3), et les dépens, arrêtés à 1'000 fr. (ch. 4); Que par acte expédié à la Cour de justice le 16 janvier 2026, A______, B______, C______, D______, E______ et F______ ont formé recours contre cette ordonnance; qu'ils ont conclu à son annulation et, cela fait, à ce que le montant des sûretés soit réduit à un montant n'excédant pas 6'000 fr., subsidiairement à ce que les sûretés soient réduites afin qu'elles soient calculées sur la base d'une valeur litigieuse de 30'001 fr. et à ce que ce montant soit réduit de 50% pour que seuls les frais occasionnés lors de l'audience de jugement à venir soient couverts, plus subsidiairement encore, au renvoi de la cause au Tribunal; Qu'ils ont conclu préalablement à l'octroi de l'effet suspensif à leur recours; qu'ils ont allégué qu'ils s'exposaient à ce que leur demande d'informations soit déclarée irrecevable; Qu'invité à se déterminer, G______ s'en est rapporté à l'appréciation de la Cour sur cette requête; Considérant, EN DROIT,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 selon les principes généraux applicables en matière d'effet suspensif, le juge procèdera à une pesée des intérêts en présence et se demandera en particulier si sa décision est de nature à provoquer une situation irréversible (arrêts du Tribunal fédéral 4A_674/2014 du 19 février 2015 consid. 5; 4A_337/2014 du 14 juillet 2014, consid. 3.1); Qu'en l'espèce, si l'effet suspensif n'était pas accordé, la demande des recourants pourrait être déclarée irrecevable si les sûretés fixées par le Tribunal dans l'ordonnance attaquée n'étaient pas versées; Qu'à l'inverse, il est vraisemblable que l'intimé ne subira pas de préjudice difficilement réparable s'il est fait droit à la requête d'effet suspensif; que celui-ci ne s'est d'ailleurs pas opposé à cette requête;</w:t>
      </w:r>
    </w:p>
    <w:p>
      <w:r>
        <w:t>- 3/4 -</w:t>
      </w:r>
    </w:p>
    <w:p>
      <w:r>
        <w:t>C/10750/2025 Qu'au vu de ce qui précède, la Cour, qui dispose d'un large pouvoir d'appréciation, admettra la requête tendant à la suspension du caractère exécutoire de l'ordonnance attaquée; Qu’il sera statué sur les frais de la présente décision dans le cadre de l’arrêt au fond (art. 104 al. 3 CPC). * * * * *</w:t>
      </w:r>
    </w:p>
    <w:p>
      <w:r>
        <w:t>- 4/4 -</w:t>
      </w:r>
    </w:p>
    <w:p>
      <w:r>
        <w:t>C/10750/2025 PAR CES MOTIFS, La Chambre civile : Statuant sur requête de suspension du caractère exécutoire de l’ordonnance entreprise : Admet la requête formée par A______, B______, C______, D______, E______ et F______ tendant à suspendre le caractère exécutoire de l'ordonnance OTPI/3/2026 rendue le 5 janvier 2026 par le Tribunal de première instance dans la cause C/10750/2025. Dit qu’il sera statué sur les frais de la présente décision avec la décision sur le fond. Siégeant : Monsieur Laurent RIEBEN, président;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