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ACJC/159/2020 vom 25. September 2019</w:t>
      </w:r>
    </w:p>
    <w:p>
      <w:r>
        <w:t>GE Cour de justice, 2019-09-25, FR</w:t>
      </w:r>
    </w:p>
    <w:p>
      <w:r>
        <w:rPr>
          <w:b/>
        </w:rPr>
        <w:t xml:space="preserve">Quelle: </w:t>
      </w:r>
      <w:r>
        <w:t>https://mcp.opencaselaw.ch/entscheid/ge_gerichte_ACJC_159_2020</w:t>
      </w:r>
    </w:p>
    <w:p>
      <w:r>
        <w:t>FR: GE_GERICHTE ACJC/159/2020 du 25 septembre 2019</w:t>
      </w:r>
    </w:p>
    <w:p>
      <w:r>
        <w:t>IT: GE_GERICHTE ACJC/159/2020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w:t>
      </w:r>
    </w:p>
    <w:p>
      <w:r>
        <w:t>- 4/9 -</w:t>
      </w:r>
    </w:p>
    <w:p>
      <w:r>
        <w:t>C/15918/2018 finale, en tant qu'elle déclare irrecevables les conclusions subsidiaires en baisse de loyer formées par la recourante. En première instance, la recourante a conclu à ce que le loyer soit baissé de 17,36% dès le 1er mars 2019, soit durant la prolongation du bail, dont l'échéance maximale, de quatre ans, serait le 28 février 2023. La valeur litigieuse s'élève ainsi à 7'008 fr. arrondis (10'092 fr. x 17,36% = 1'751 fr. 97 x 4 ans = 7'007 fr. 88).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La recourante reproche au Tribunal d'avoir violé son droit d'être entendue, d'une part en raison de l'insuffisance de motivation de l'ordonnance entreprise, et, d'autre part, de ce qu'il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w:t>
      </w:r>
    </w:p>
    <w:p>
      <w:r>
        <w:t>- 5/9 -</w:t>
      </w:r>
    </w:p>
    <w:p>
      <w:r>
        <w:t>C/15918/2018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w:t>
      </w:r>
    </w:p>
    <w:p>
      <w:r>
        <w:t>- 6/9 -</w:t>
      </w:r>
    </w:p>
    <w:p>
      <w:r>
        <w:t>C/15918/2018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rPr>
          <w:b/>
        </w:rPr>
        <w:t>E. 2.4</w:t>
      </w:r>
    </w:p>
    <w:p>
      <w:r>
        <w:t>Les conclusions de la demande doivent correspondre à celles mentionnées dans l'autorisation de procéder et ne peuvent s'en écarter qu'aux conditions de</w:t>
      </w:r>
    </w:p>
    <w:p>
      <w:r>
        <w:t>- 7/9 -</w:t>
      </w:r>
    </w:p>
    <w:p>
      <w:r>
        <w:t>C/15918/2018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la recourante,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 recourante. Par ailleurs, sa décision ne comporte aucune motivation permettant de comprendre pour quel motif il a décidé de déclarer irrecevable ladite conclusion. Le Tribunal a ainsi également violé le droit d'être entendue de la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w:t>
      </w:r>
    </w:p>
    <w:p>
      <w:r>
        <w:t>- 8/9 -</w:t>
      </w:r>
    </w:p>
    <w:p>
      <w:r>
        <w:t>C/15918/2018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entendue de la recourante et dans la mesure où la décision entreprise a été rendue au commencement de la procédure, il apparaît disproportionné d'exiger de la recourante qu'elle attende le prononcé du jugement final pour se plaindre de la violation de son droit d'être entendue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la recourante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C/15918/2018 PAR CES MOTIFS, La Chambre des baux et loyers : A la forme : Déclare recevable le recours interjeté le 7 octobre 2019 par A______ contre l'ordonnance rendue le 25 septembre 2019 par le Tribunal des baux et loyers dans la cause C/15918/2018.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