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ACJC/159/2016 vom 17. September 2015</w:t>
      </w:r>
    </w:p>
    <w:p>
      <w:r>
        <w:t>GE Cour de justice, 2015-09-17, FR</w:t>
      </w:r>
    </w:p>
    <w:p>
      <w:r>
        <w:rPr>
          <w:b/>
        </w:rPr>
        <w:t xml:space="preserve">Quelle: </w:t>
      </w:r>
      <w:r>
        <w:t>https://mcp.opencaselaw.ch/entscheid/ge_gerichte_ACJC_159_2016</w:t>
      </w:r>
    </w:p>
    <w:p>
      <w:r>
        <w:t>FR: GE_GERICHTE ACJC/159/2016 du 17 septembre 2015</w:t>
      </w:r>
    </w:p>
    <w:p>
      <w:r>
        <w:t>IT: GE_GERICHTE ACJC/159/2016 del 17 settembre 2015</w:t>
      </w:r>
    </w:p>
    <w:p>
      <w:pPr>
        <w:pStyle w:val="Heading2"/>
      </w:pPr>
      <w:r>
        <w:t>Erwägungen</w:t>
      </w:r>
    </w:p>
    <w:p>
      <w:r>
        <w:rPr>
          <w:b/>
        </w:rPr>
        <w:t>E. 1.1</w:t>
      </w:r>
    </w:p>
    <w:p>
      <w:r>
        <w:t>La décision sur les frais - soit les frais judiciaires et les dépens (art. 95 al. 1 CPC) - ne peut être attaquée séparément que par un recours (art. 110 CPC).</w:t>
      </w:r>
    </w:p>
    <w:p>
      <w:r>
        <w:rPr>
          <w:b/>
        </w:rPr>
        <w:t>E. 1.2</w:t>
      </w:r>
    </w:p>
    <w:p>
      <w:r>
        <w:t>Interjeté selon la forme et dans le délai prescrits (art. 321 al. 1 et 2 CPC), le recours est recevable.</w:t>
      </w:r>
    </w:p>
    <w:p>
      <w:r>
        <w:rPr>
          <w:b/>
        </w:rPr>
        <w:t>E. 2</w:t>
      </w:r>
    </w:p>
    <w:p>
      <w:r>
        <w:t>La recourante conteste sa condamnation aux frais judiciaires.</w:t>
      </w:r>
    </w:p>
    <w:p>
      <w:r>
        <w:rPr>
          <w:b/>
        </w:rPr>
        <w:t>E. 2.1</w:t>
      </w:r>
    </w:p>
    <w:p>
      <w:r>
        <w:t>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w:t>
      </w:r>
    </w:p>
    <w:p>
      <w:r>
        <w:t>- 3/4 -</w:t>
      </w:r>
    </w:p>
    <w:p>
      <w:r>
        <w:t>C/16551/2015 libre appréciation la procédure est devenue sans objet et la loi n'en dispose pas autrement (art. 107 al. 1 let. e CPC).</w:t>
      </w:r>
    </w:p>
    <w:p>
      <w:r>
        <w:rPr>
          <w:b/>
        </w:rPr>
        <w:t>E. 2.2</w:t>
      </w:r>
    </w:p>
    <w:p>
      <w:r>
        <w:t>En l'espèce, la recourante a rétabli sa situation légale après le dépôt de la requête et après l'envoi de la convocation des parties par le Tribunal, la veille de l'audience prévue devant ce dernier.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w:t>
      </w:r>
    </w:p>
    <w:p>
      <w:r>
        <w:t>Au vu de ce qui précède, le recours sera rejeté.</w:t>
      </w:r>
    </w:p>
    <w:p>
      <w:r>
        <w:rPr>
          <w:b/>
        </w:rPr>
        <w:t>E. 3</w:t>
      </w:r>
    </w:p>
    <w:p>
      <w:r>
        <w:t>La recourante, qui succombe, sera condamnée aux frais du recours (art. 106 al. 1 CPC), arrêtés à 200 fr. (art. 26 et 38 RTFMC). * * * * *</w:t>
      </w:r>
    </w:p>
    <w:p>
      <w:r>
        <w:t>- 4/4 -</w:t>
      </w:r>
    </w:p>
    <w:p>
      <w:r>
        <w:t>C/16551/2015 PAR CES MOTIFS, La Chambre civile : A la forme : Déclare recevable le recours interjeté par A______ contre le jugement JTPI/10696/2015 rendu le 17 septembre 2015 par le Tribunal de première instance dans la cause C/16551/2015-9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