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ACJC/1599/2017 vom 22. August 2017</w:t>
      </w:r>
    </w:p>
    <w:p>
      <w:r>
        <w:t>GE Cour de justice, 2017-08-22, FR</w:t>
      </w:r>
    </w:p>
    <w:p>
      <w:r>
        <w:rPr>
          <w:b/>
        </w:rPr>
        <w:t xml:space="preserve">Quelle: </w:t>
      </w:r>
      <w:r>
        <w:t>https://mcp.opencaselaw.ch/entscheid/ge_gerichte_ACJC_1599_2017</w:t>
      </w:r>
    </w:p>
    <w:p>
      <w:r>
        <w:t>FR: GE_GERICHTE ACJC/1599/2017 du 22 août 2017</w:t>
      </w:r>
    </w:p>
    <w:p>
      <w:r>
        <w:t>IT: GE_GERICHTE ACJC/1599/2017 del 22 agosto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En l'occurrence, le recours a été formé dans le délai fixé par la loi et selon la forme prescrite, de sorte qu'il est recevable.</w:t>
      </w:r>
    </w:p>
    <w:p>
      <w:r>
        <w:rPr>
          <w:b/>
        </w:rPr>
        <w:t>E. 2</w:t>
      </w:r>
    </w:p>
    <w:p>
      <w:r>
        <w:t>Le recourant fait grief au Tribunal d'avoir retenu que le SdC- qu'il tient pour requérant en l'espèce - avait la compétence pour former une requête de mainlevée; selon lui, seul le DSE serait doté de ladite compétence, entrainant de la sorte un défaut de légitimation passive de l'intimé.</w:t>
      </w:r>
    </w:p>
    <w:p>
      <w:r>
        <w:rPr>
          <w:b/>
        </w:rPr>
        <w:t>E. 3</w:t>
      </w:r>
    </w:p>
    <w:p>
      <w:r>
        <w:t>3.1.1 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w:t>
      </w:r>
    </w:p>
    <w:p>
      <w:r>
        <w:t>- 5/9 -</w:t>
      </w:r>
    </w:p>
    <w:p>
      <w:r>
        <w:t>C/6747/2017 3.1.2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w:t>
      </w:r>
    </w:p>
    <w:p>
      <w:r>
        <w:t>Le recouvrement d'une peine pécuniaire a lieu conformément aux art. 35, 36 et 106 al. 4 et 5 CP (PERRIN, in KUHN/JEANNERET, Code de procédure pénale suisse, Commentaire romand, 2011, n. 3 ad art. 442). L'autorité d'exécution fixe au condamné un délai de paiement de un à douze mois. Elle peut autoriser le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w:t>
      </w:r>
    </w:p>
    <w:p>
      <w:r>
        <w:t>L'autorité d'exécution compétente à Genève pour le recouvrement des prestations financières au sens de l'art. 442 al. 3 CPP est le département, selon l'art. 40 al. 2 let. d LACP, la délégation à un service ou office de celui-ci par voie réglementaire du Conseil d'Etat étant réservée (art. 40 al. 3 LACP). L'art. 5 let. c du règlement sur l'exécution des peines privatives de liberté et des mesures concernant les adultes et les jeunes adultes (REPPL du 19 mars 2014; RS E 4 55.05) prévoit que le service des contraventions de la police est compétent pour fixer au condamné un délai de paiement de la peine pécuniaire ou de l'amende, autoriser le paiement par acomptes, prolonger les délais octroyés, exiger le paiement immédiat, demander des sûretés et intenter la poursuite pour dettes (art. 35 et 106 al. 5 CP). 3.1.3 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(ATF 135 I 6 consid. 2.1).</w:t>
      </w:r>
    </w:p>
    <w:p>
      <w:r>
        <w:rPr>
          <w:b/>
        </w:rPr>
        <w:t>E. 3.2</w:t>
      </w:r>
    </w:p>
    <w:p>
      <w:r>
        <w:t>En l'espèce, il est constant que les ordonnances pénales rendues constituent des titres de mainlevée, au sens de l'art. 80 LP, en faveur de l'Etat de Genève, créancier.</w:t>
      </w:r>
    </w:p>
    <w:p>
      <w:r>
        <w:t>Aux termes de la requête déposée au Tribunal, il apparaît que c'est bien l'Etat de Genève qui est partie - certes agissant par ses organes -, contrairement à ce que soutient le recourant; l'Etat de Genève était ainsi doté de la légitimation en l'espèce active en première instance.</w:t>
      </w:r>
    </w:p>
    <w:p>
      <w:r>
        <w:t>- 6/9 -</w:t>
      </w:r>
    </w:p>
    <w:p>
      <w:r>
        <w:t>C/6747/2017</w:t>
      </w:r>
    </w:p>
    <w:p>
      <w:r>
        <w:t>La lecture conjointe des dispositions pertinentes de la LACP et du REPPL susmentionnées conduit à retenir que le SdC dispose des délégations permettant de signer les actes formés par l'Etat de Genève dans la présente cause relevant de la poursuite pour dettes, pour ses créances d'amende de frais et émoluments liés aux procédures pénales achevées par les ordonnances pénales précitées. La circonstance que la formulation du papier à entête, de la désignation du requérant et de la mention précédant la signature ne soit pas uniforme ne prête pas à conséquence, de sorte qu'il n'y a pas lieu d'y voir une informalité, sauf à faire montre de formalisme excessif.</w:t>
      </w:r>
    </w:p>
    <w:p>
      <w:r>
        <w:t>Le grief du recourant est ainsi infondé.</w:t>
      </w:r>
    </w:p>
    <w:p>
      <w:r>
        <w:rPr>
          <w:b/>
        </w:rPr>
        <w:t>E. 4</w:t>
      </w:r>
    </w:p>
    <w:p>
      <w:r>
        <w:t>Le recourant se prévaut ensuite de la prescription des amendes infligées, frais de rappel compris. 4.1.1 L'art. 109 CP prévoit que l'action pénale et la peine se prescrivent par trois ans en matière de contraventions.</w:t>
      </w:r>
    </w:p>
    <w:p>
      <w:r>
        <w:t>La prescription court dès le jour où le jugement devient exécutoire (art. 100 CP). 4.1.2 Les créances portant sur les frais de procédure se prescrivent par dix ans à compter du jour où la décision sur les frais est entrée en force (art. 442 al. 2 CPP).</w:t>
      </w:r>
    </w:p>
    <w:p>
      <w:r>
        <w:t>Les frais de procédure se composent des émoluments visant à couvrir les frais et des débours effectivement supportés. On entend notamment par débours les frais de port, de téléphone et d'autres frais analogues (art. 422 al. 1 et 2 let. c CPP).</w:t>
      </w:r>
    </w:p>
    <w:p>
      <w:r>
        <w:t>Selon l'art. 5 let. g RTFMP (règlement qui repose sur les art. 422 à 428 CPP), l'autorité pénale compétente en matière de contraventions peut prélever, outre les émoluments généraux, des émoluments forfaitaires, notamment 20 fr. pour un rappel individuel ou global.</w:t>
      </w:r>
    </w:p>
    <w:p>
      <w:r>
        <w:rPr>
          <w:b/>
        </w:rPr>
        <w:t>E. 4.2</w:t>
      </w:r>
    </w:p>
    <w:p>
      <w:r>
        <w:t>En l'occurrence, l'intimé n'a intenté de poursuite s'agissant d'une peine (soit l'amende) que pour celle dérivant de l'ordonnance pénale du 11 juillet 2013. Le recourant ayant renoncé à se prévaloir d'un grief lié à l'absence de notification de ladite ordonnance, il y a lieu d'admettre que celle-ci a été notifiée et reçue à tout le moins avant le 4 septembre 2013, date du rappel, et par conséquent que la peine prononcée s'est prescrite au plus tard en octobre 2016. La créance de l'intimé dérivant de ladite amende était, depuis lors, frappée par la prescription pénale découlant de l'art. 109 CP. Il est sans incidence à cet égard qu'une poursuite ait alors déjà été intentée, l'effet interruptif de prescription, prévu à l'art. 135 ch. 2 CO relevant du droit civil et le code pénal ne prévoyant pas d'interruption du délai de prescription des peines.</w:t>
      </w:r>
    </w:p>
    <w:p>
      <w:r>
        <w:t>- 7/9 -</w:t>
      </w:r>
    </w:p>
    <w:p>
      <w:r>
        <w:t>C/6747/2017</w:t>
      </w:r>
    </w:p>
    <w:p>
      <w:r>
        <w:t>En revanche, les frais de la procédure pénale, fixés dans les cinq ordonnances pénales rendues entre avril et juillet 2013, ne sont pas prescrits, en application de l'art. 442 al. 2 CP. Il s'agit d'un montant total de 150 fr.</w:t>
      </w:r>
    </w:p>
    <w:p>
      <w:r>
        <w:t>Enfin, le recourant soutient que les frais de rappel, qu'il considère comme ordonnés par une autorité administrative, devraient suivre le sort de la peine et non des émoluments prononcés dans l'ordonnance pénale, et par conséquent tomber sous le coup du délai de prescription de trois ans. Ce faisant, il perd de vue qu'il s'agit d'émoluments prononcés par l'autorité pénale en matière de contravention, entrant dans le cadre des frais de procédure pénale prévus à l'art. 422 CPP, qui se prescrivent par dix ans selon l'art. 442 al. 2 CPP. Cette créance d'un montant de 100 fr. n'est donc pas prescrite.</w:t>
      </w:r>
    </w:p>
    <w:p>
      <w:r>
        <w:rPr>
          <w:b/>
        </w:rPr>
        <w:t>E. 5</w:t>
      </w:r>
    </w:p>
    <w:p>
      <w:r>
        <w:t>Il résulte de ce qui précède que l'intimé dispose de titres de mainlevée définitive au sens de l'art. 80 LP pour des créances non prescrites d'un montant total de 250 fr.</w:t>
      </w:r>
    </w:p>
    <w:p>
      <w:r>
        <w:t>Il s'ensuit que la décision attaquée sera annulée.</w:t>
      </w:r>
    </w:p>
    <w:p>
      <w:r>
        <w:t>Il sera statué à nouveau dans le sens que la mainlevée définitive de l'opposition formée au commandement de payer poursuite n° 1______ sera accordée à concurrence de 250 fr. (art. 327 al. 3 let. b CPC).</w:t>
      </w:r>
    </w:p>
    <w:p>
      <w:r>
        <w:rPr>
          <w:b/>
        </w:rPr>
        <w:t>E. 6</w:t>
      </w:r>
    </w:p>
    <w:p>
      <w:r>
        <w:t>Le recourant obtient, au final, gain de cause sur une faible partie des prétentions objet de la procédure.</w:t>
      </w:r>
    </w:p>
    <w:p>
      <w:r>
        <w:t>Il se justifie dès lors qu'il supporte les trois cinquièmes des frais de la procédure (art. 106 al. 2 CPC), arrêtés pour les deux instances à 250 fr. (art. 48, 61 OELP), compensés avec les avances déjà versées, acquises à l'Etat de Genève (art. 111 al. 1 CPC).</w:t>
      </w:r>
    </w:p>
    <w:p>
      <w:r>
        <w:t>Il n'y a pas lieu à allocation de dépens. * * * * *</w:t>
      </w:r>
    </w:p>
    <w:p>
      <w:r>
        <w:t>- 8/9 -</w:t>
      </w:r>
    </w:p>
    <w:p>
      <w:r>
        <w:t>C/6747/2017 PAR CES MOTIFS, La Chambre civile : A la forme : Déclare recevable le recours formé le 6 septembre 2017 par A______ contre le jugement JTPI/10476/2017 rendu le 22 août 2017 par le Tribunal de première instance dans la cause C/6747/2017-20 SML. Au fond : Annule ce jugement. Cela fait : Prononce la mainlevée définitive de l'opposition formée au commandement de payer poursuite n° 1______ à concurrence de 250 fr. Déboute les parties de toutes autres conclusions. Sur les frais des deux instances : Arrête les frais judiciaires des deux instances à 250 fr., couverts par les avances déjà opérées, acquises à l'Etat de Genève, soit pour lui les Services financiers du Pouvoir judiciaire. Les met à la charge de A______ à raison de 150 fr. et à celle de l'Etat de Genève, soit pour lui le Service des contraventions du Département de la sécurité et de l'économie (DSE) à raison de 100 fr. Dit qu'il n'y a pas lieu à allocation de dépens. Siégeant : Madame Pauline ERARD, présidente; Madame Sylvie DROIN et Madame Nathalie LANDRY-BARTHE, juges; Madame Céline FERREIRA, greffière.</w:t>
      </w:r>
    </w:p>
    <w:p>
      <w:r>
        <w:t>La présidente : Pauline ERARD</w:t>
      </w:r>
    </w:p>
    <w:p>
      <w:r>
        <w:t>La greffière : Céline FERREIRA</w:t>
      </w:r>
    </w:p>
    <w:p>
      <w:r>
        <w:t>- 9/9 -</w:t>
      </w:r>
    </w:p>
    <w:p>
      <w:r>
        <w:t>C/6747/2017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