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ACJC/1597/2019 vom 4. November 2019</w:t>
      </w:r>
    </w:p>
    <w:p>
      <w:r>
        <w:t>GE Cour de justice, 2019-11-04, FR</w:t>
      </w:r>
    </w:p>
    <w:p>
      <w:r>
        <w:rPr>
          <w:b/>
        </w:rPr>
        <w:t xml:space="preserve">Quelle: </w:t>
      </w:r>
      <w:r>
        <w:t>https://mcp.opencaselaw.ch/entscheid/ge_gerichte_ACJC_1597_2019</w:t>
      </w:r>
    </w:p>
    <w:p>
      <w:r>
        <w:t>FR: GE_GERICHTE ACJC/1597/2019 du 4 novembre 2019</w:t>
      </w:r>
    </w:p>
    <w:p>
      <w:r>
        <w:t>IT: GE_GERICHTE ACJC/1597/2019 del 4 novembre 2019</w:t>
      </w:r>
    </w:p>
    <w:p>
      <w:pPr>
        <w:pStyle w:val="Heading2"/>
      </w:pPr>
      <w:r>
        <w:t>Erwägungen</w:t>
      </w:r>
    </w:p>
    <w:p>
      <w:r>
        <w:rPr>
          <w:b/>
        </w:rPr>
        <w:t>E. 2</w:t>
      </w:r>
    </w:p>
    <w:p>
      <w:r>
        <w:t>Le Tribunal a considéré que les conditions de la résiliation du bail pour non- paiement du loyer étaient réalisées. Le congé était valable, de sorte que les locataires n'avaient plus de titre les autorisant à occuper les locaux. Leur évacuation devait par conséquent être prononcée. Les appelants font valoir que leur droit d'être entendus a été violé car leur seconde demande de renvoi de l’audience avait été refusée. Ils auraient souhaité obtenir un accord à l’amiable.</w:t>
      </w:r>
    </w:p>
    <w:p>
      <w:r>
        <w:rPr>
          <w:b/>
        </w:rPr>
        <w:t>E. 2.1.1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w:t>
      </w:r>
    </w:p>
    <w:p>
      <w:r>
        <w:t>- 5/7 -</w:t>
      </w:r>
    </w:p>
    <w:p>
      <w:r>
        <w:t>C/7179/2019</w:t>
      </w:r>
    </w:p>
    <w:p>
      <w:r>
        <w:rPr>
          <w:b/>
        </w:rPr>
        <w:t>E. 2.1.2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w:t>
      </w:r>
    </w:p>
    <w:p>
      <w:r>
        <w:rPr>
          <w:b/>
        </w:rPr>
        <w:t>E. 2.1.3</w:t>
      </w:r>
    </w:p>
    <w:p>
      <w:r>
        <w:t>Selon l'art. 135 CPC, le Tribunal peut renvoyer la date de comparution pour des motifs suffisants lorsque la demande en est faite avant cette date. Le renvoi d'une audience relève de la conduite du procès et ainsi, de l'appréciation du tribunal. Il n'y a pas de droit à un renvoi de l'audience. Si une partie ne comparaît pas à l'audience, elle supporte les conséquences de son défaut (arrêts du Tribunal fédéral 4A_617/2013 du 30 juin 2014 consid. 3.4; 5A_121/2014 du 13 mai 2014 consid. 3.3).</w:t>
      </w:r>
    </w:p>
    <w:p>
      <w:r>
        <w:rPr>
          <w:b/>
        </w:rPr>
        <w:t>E. 2.1.4</w:t>
      </w:r>
    </w:p>
    <w:p>
      <w:r>
        <w:t>Selon l'art. 317 al. 1 CPC, un moyen de preuve nouveau n'est pris en compte au stade de l'appel que s'il est produit sans retard (let. a) et ne pouvait l'être devant la première instance bien que la partie qui s'en prévaut ait fait preuve de la diligence requise (let. b). Dans le cadre du recours, les conclusions, les allégations de fait et les preuves nouvelles sont irrecevables (art. 326 al. 1 CPC).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ATF 144 III 462 consid. 3.3.2).</w:t>
      </w:r>
    </w:p>
    <w:p>
      <w:r>
        <w:rPr>
          <w:b/>
        </w:rPr>
        <w:t>E. 2.2</w:t>
      </w:r>
    </w:p>
    <w:p>
      <w:r>
        <w:t>En l'espèce, le Tribunal n'était pas tenu de renvoyer une seconde fois l'audience appointée. Les appelants auraient pu s'y faire représenter, ce qu'ils n'ont pas fait. Leur droit d'être entendus n'a par conséquent pas été violé. Les appelant font en outre valoir qu'ils auraient voulu trouver un accord amiable. Cette allégation, présentée pour la première fois en appel, est irrecevable. En tout état de cause, elle est dénuée de pertinence puisqu'aucun accord n'a été trouvé.</w:t>
      </w:r>
    </w:p>
    <w:p>
      <w:r>
        <w:t>- 6/7 -</w:t>
      </w:r>
    </w:p>
    <w:p>
      <w:r>
        <w:t>C/7179/2019 Les appelants ne contestent par ailleurs pas que les conditions d'une résiliation du bail pour défaut de paiement sont réalisées, de sorte que c'est à juste titre que le Tribunal a prononcé leur évacuation.</w:t>
      </w:r>
    </w:p>
    <w:p>
      <w:r>
        <w:rPr>
          <w:b/>
        </w:rPr>
        <w:t>E. 3</w:t>
      </w:r>
    </w:p>
    <w:p>
      <w:r>
        <w:t>Les recourants font valoir que l'arcade litigieuse est "la source de leur activité professionnelle et de leurs revenus financiers" élément qui n'a pas été pris en compte par le Tribunal en violation de l'art. 30 al. 4 LaCC.</w:t>
      </w:r>
    </w:p>
    <w:p>
      <w:r>
        <w:rPr>
          <w:b/>
        </w:rPr>
        <w:t>E. 3.1</w:t>
      </w:r>
    </w:p>
    <w:p>
      <w:r>
        <w:t>L'exécution forcée d'un jugement ordonnant l'expulsion d'un locataire est régie par les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prévoit également que le Tribunal peut, pour des motifs humanitaires, surseoir à l’exécution du jugement d’évacuation dans la mesure nécessaire pour permettre le relogement du locataire.</w:t>
      </w:r>
    </w:p>
    <w:p>
      <w:r>
        <w:rPr>
          <w:b/>
        </w:rPr>
        <w:t>E. 3.2</w:t>
      </w:r>
    </w:p>
    <w:p>
      <w:r>
        <w:t>En l'espèce, les recourants n'ont pas requis devant le Tribunal de sursis à l'évacuation, de sorte que ce grief, formulé pour la première fois devant la Cour est tardif et partant irrecevable. En tout état de cause, les recourants affirment que le jugement viole le principe de proportionnalité sans cependant expliquer pour quel motif. Le seul fait que l'arcade constitue le siège de leur activité professionnelle ne justifie pas qu'ils y demeurent sans payer de loyer. Dans la mesure où ils n'allèguent aucun motif pertinent justifiant qu'un sursis à l'évacuation leur soit accordé, leur grief doit être rejeté. Le jugement querellé sera par conséquent confirmé.</w:t>
      </w:r>
    </w:p>
    <w:p>
      <w:r>
        <w:rPr>
          <w:b/>
        </w:rPr>
        <w:t>E. 4</w:t>
      </w:r>
    </w:p>
    <w:p>
      <w:r>
        <w:t>Il n'est pas prélevé de frais ni alloué de dépens s'agissant d'une cause soumise à la juridiction des baux et loyers (art. 22 al. 1 LaCC). * * * * *</w:t>
      </w:r>
    </w:p>
    <w:p>
      <w:r>
        <w:t>- 7/7 -</w:t>
      </w:r>
    </w:p>
    <w:p>
      <w:r>
        <w:t>C/7179/2019 PAR CES MOTIFS, La Chambre des baux et loyers : A la forme : Déclare recevable l'appel et le recours interjetés le 29 août 2019 par A_________ et B_________ contre le jugement JTBL/700/2019 rendu le 11 juillet 2019 par le Tribunal des baux et loyers dans la cause C/7179/2019-8-SE. Au fond : Confirme le jugement querellé.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