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ACJC/1594/2015 vom 26. Mai 2015</w:t>
      </w:r>
    </w:p>
    <w:p>
      <w:r>
        <w:t>GE Cour de justice, 2015-05-26, FR</w:t>
      </w:r>
    </w:p>
    <w:p>
      <w:r>
        <w:rPr>
          <w:b/>
        </w:rPr>
        <w:t xml:space="preserve">Quelle: </w:t>
      </w:r>
      <w:r>
        <w:t>https://mcp.opencaselaw.ch/entscheid/ge_gerichte_ACJC_1594_2015</w:t>
      </w:r>
    </w:p>
    <w:p>
      <w:r>
        <w:t>FR: GE_GERICHTE ACJC/1594/2015 du 26 mai 2015</w:t>
      </w:r>
    </w:p>
    <w:p>
      <w:r>
        <w:t>IT: GE_GERICHTE ACJC/1594/2015 del 26 maggio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Tel est le cas en l'espèce, compte tenu des montants en jeu dans le cadre de la fixation des contributions d'entretien litigieuses.</w:t>
      </w:r>
    </w:p>
    <w:p>
      <w:r>
        <w:rPr>
          <w:b/>
        </w:rPr>
        <w:t>E. 1.2</w:t>
      </w:r>
    </w:p>
    <w:p>
      <w:r>
        <w:t>Formé dans le délai et selon la forme prescrits par la loi (art. 130, 131, 145 al. 1 let. a, art. 308 al. 1 let. a, art. 311 al. 1 CPC), l'appel est recevable.</w:t>
      </w:r>
    </w:p>
    <w:p>
      <w:r>
        <w:rPr>
          <w:b/>
        </w:rPr>
        <w:t>E. 1.3</w:t>
      </w:r>
    </w:p>
    <w:p>
      <w:r>
        <w:t>La Cour revoit la cause en fait et en droit avec un plein pouvoir d'examen (art. 310 CPC).</w:t>
      </w:r>
    </w:p>
    <w:p>
      <w:r>
        <w:t>Le litige portant sur la contribution due pour des enfants mineurs,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pas liée par les conclusions des parties sur ce point (art. 296 al. 3 CPC).</w:t>
      </w:r>
    </w:p>
    <w:p>
      <w:r>
        <w:rPr>
          <w:b/>
        </w:rPr>
        <w:t>E. 2.1</w:t>
      </w:r>
    </w:p>
    <w:p>
      <w:r>
        <w:t>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diligence (let. b).</w:t>
      </w:r>
    </w:p>
    <w:p>
      <w:r>
        <w:t>Selon la jurisprudence de la Cour, tous les novas sont admis dans les causes de droit matrimonial concernant les enfants mineurs (dans ce sens : TREZZINI, in COCCHI/TREZZINI/BERNASCONI, Commentario al Codice di diritto processuale civile svizzero (CPC), 2011, p. 1394; TAPPY, Les voies de droit du nouveau Code de procédure civile, in JdT 2010 III p. 115 ss, 139; ACJC/1209/2014 du 10 octobre 2014 consid. 2; ACJC/1131/2014 du 26 septembre 2014 consid. 3.1).</w:t>
      </w:r>
    </w:p>
    <w:p>
      <w:r>
        <w:rPr>
          <w:b/>
        </w:rPr>
        <w:t>E. 2.2</w:t>
      </w:r>
    </w:p>
    <w:p>
      <w:r>
        <w:t>Partant, aucune pièce nouvelle produite par les parties ne sera écartée de la présente procédure, dans la mesure où ces pièces sont pertinentes pour fixer la contribution due pour l'entretien de leurs enfants mineurs.</w:t>
      </w:r>
    </w:p>
    <w:p>
      <w:r>
        <w:t>- 6/9 -</w:t>
      </w:r>
    </w:p>
    <w:p>
      <w:r>
        <w:t>C/25830/2014</w:t>
      </w:r>
    </w:p>
    <w:p>
      <w:r>
        <w:rPr>
          <w:b/>
        </w:rPr>
        <w:t>E. 3</w:t>
      </w:r>
    </w:p>
    <w:p>
      <w:r>
        <w:t>La seule question litigieuse est le montant de la contribution due par l'appelant pour l'entretien de ses deux enfants. Il fait valoir à cet égard d'une part que le Tribunal a, par erreur, comptabilisé les allocations familiales dans son revenu et, d'autre part, qu'il ne touche plus de revenu accessoire de la part de E_____.</w:t>
      </w:r>
    </w:p>
    <w:p>
      <w:r>
        <w:rPr>
          <w:b/>
        </w:rPr>
        <w:t>E. 3.1</w:t>
      </w:r>
    </w:p>
    <w:p>
      <w:r>
        <w:t>En vertu de l'article 133 alinéa 1 CC, relatif au sort des enfants, le juge du divorce fixe notamment, d'après les dispositions régissant les effets de la filiation, la contribution d'entretien due à l'enfant par le parent qui n'en a pas l'autorité parentale et la garde.</w:t>
      </w:r>
    </w:p>
    <w:p>
      <w:r>
        <w:t>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Ainsi, lorsque les parents sont divorcés et que l'un d'eux obtient la garde de leur enfant mineur, le parent gardien remplit son obligation d'entretien envers l'enfant, en premier lieu, par les soins et l'éducation, à savoir par des prestations en nature (y compris le logement), alors que l'autre parent doit assurer sa contribution par le versement d'une somme d'argent. La mesure et l'étendue de la contribution d'entretien doivent correspondre, avant tout, aux besoins de l'enfant; au surplus, elle doit être appropriée à la situation des parents, soit à leur train de vie, ainsi qu'aux ressources concrètes dont ils disposent (art. 285 CC). Pour arrêter la contribution due, il convient de prendre en compte toutes les circonstances pertinentes, d'après les règles du droit et de l'équité (art. 4 CC).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w:t>
      </w:r>
    </w:p>
    <w:p>
      <w:r>
        <w:t>- 7/9 -</w:t>
      </w:r>
    </w:p>
    <w:p>
      <w:r>
        <w:t>C/25830/2014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5A_256/2015 du 13 août 2015 consid. 3.2.1; 5A_318/2014 du 2 octobre 2014 consid. 3.1).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5A_453/2015 du</w:t>
      </w:r>
    </w:p>
    <w:p>
      <w:r>
        <w:rPr>
          <w:b/>
        </w:rPr>
        <w:t>E. 3.2</w:t>
      </w:r>
    </w:p>
    <w:p>
      <w:r>
        <w:t>En l'espèce, contrairement à ce que fait valoir l'appelant, les pièces produites n'établissent pas que le montant retenu par le Tribunal au titre du salaire qui lui est versé par F_____ comprend les allocations familiales. En effet, le certificat de salaire 2014 de l'appelant n'indique pas que les revenus y figurant, en 4'330 fr. 25 net par mois, comprennent des allocations familiales. Ce dernier montant concorde en outre avec les sommes calculées après déduction des allocations familiales, qui figurent sur les fiches de salaire de décembre 2014 à janvier 2015, fournies par l'appelant. Par ailleurs, le fait que l'appelant ait renoncé, quelques jours après la notification du jugement querellé, au travail accessoire qu'il occupait à raison de 10 heures par semaine depuis 2010 ne constitue pas un motif de réduire la contribution d'entretien. L'appelant a ce faisant volontairement réduit son revenu, renonçant à une source de gain dont il bénéficiait de manière régulière depuis cinq ans, et cela sans fournir aucune explication sur les motifs de ce choix. Au regard de la situation financière modeste des parties et du fait que ce revenu accessoire est nécessaire pour couvrir les besoins vitaux des enfants, l'on peut attendre de l'appelant qu'il utilise toute sa capacité de gain afin de subvenir à l'entretien de sa famille.</w:t>
      </w:r>
    </w:p>
    <w:p>
      <w:r>
        <w:t>- 8/9 -</w:t>
      </w:r>
    </w:p>
    <w:p>
      <w:r>
        <w:t>C/25830/2014 Le fait que l'activité à laquelle l'appelant a renoncé ne soit qu'une activité accessoire, s'exerçant parallèlement à une activité principale à plein-temps, n'est pas déterminant, compte tenu des circonstances particulières du cas d'espèce. En effet, l'appelant a exercé pendant plusieurs années les deux activités en parallèle et il n'allègue pas que cette situation doit être modifiée pour des motifs prépondérants, tenant par exemple à sa santé. Le revenu déterminant de l'appelant à retenir pour fixer les contributions d'entretien est ainsi de 5'160 fr. par mois, soit 4'330 fr. + 830 fr. Après couverture de ses charges en 3'740 fr., l'appelant dispose d'un solde disponible de 1'420 fr. qui lui permet de s'acquitter des contributions litigieuses, qui sont actuellement de 1'300 fr. par mois sans entamer non minimum vital. Ces contributions sont en outre adaptées au regard des charges des enfants, en 1'300 fr. environ par mois, soit 1'761 fr. sous déduction de 460 fr. d'allocations familiales. Le jugement querellé doit par conséquent être confirmé.</w:t>
      </w:r>
    </w:p>
    <w:p>
      <w:r>
        <w:rPr>
          <w:b/>
        </w:rPr>
        <w:t>E. 4</w:t>
      </w:r>
    </w:p>
    <w:p>
      <w:r>
        <w:t>L'appelant, qui succombe, sera condamné aux frais (art. 106 al. 1 CPC).</w:t>
      </w:r>
    </w:p>
    <w:p>
      <w:r>
        <w:t>Les frais judiciaires seront fixés à 1'000 fr. (art. 30 et 35 RTFMC); dans la mesure où l'appelant plaide au bénéfice de l'assistance judiciaire, ces frais seront provisoirement laissés à la charge de l'Etat de Genève (art. 122 al. 1 let. b CPC), qui pourra en réclamer, cas échéant, le remboursement ultérieurement, dès que l'appelant sera en mesure de le faire (art. 123 CPC).</w:t>
      </w:r>
    </w:p>
    <w:p>
      <w:r>
        <w:t>Au vu de la nature familiale du litige, chaque partie conservera ses dépens à sa charge (art. 107 al. 1 let. c CPC). * * * * *</w:t>
      </w:r>
    </w:p>
    <w:p>
      <w:r>
        <w:t>- 9/9 -</w:t>
      </w:r>
    </w:p>
    <w:p>
      <w:r>
        <w:t>C/25830/2014 PAR CES MOTIFS, La Chambre civile : A la forme : Déclare recevable l'appel interjeté par A_____ contre le jugement JTPI/5937/2015 rendu le 26 mai 2015 par le Tribunal de première instance dans la cause C/25830/2014-12. Au fond : Confirme le jugement querellé. Déboute les parties de toutes autres conclusions. Sur les frais : Arrête les frais judiciaires à 1'000 fr. Les met à charge d'A_____ et dit qu'ils sont provisoirement supportés par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