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ACJC/1592/2023 vom 4. Dezember 2023</w:t>
      </w:r>
    </w:p>
    <w:p>
      <w:r>
        <w:t>GE Cour de justice, 2023-12-04, FR</w:t>
      </w:r>
    </w:p>
    <w:p>
      <w:r>
        <w:rPr>
          <w:b/>
        </w:rPr>
        <w:t xml:space="preserve">Quelle: </w:t>
      </w:r>
      <w:r>
        <w:t>https://mcp.opencaselaw.ch/entscheid/ge_gerichte_ACJC_1592_2023</w:t>
      </w:r>
    </w:p>
    <w:p>
      <w:r>
        <w:t>FR: GE_GERICHTE ACJC/1592/2023 du 4 décembre 2023</w:t>
      </w:r>
    </w:p>
    <w:p>
      <w:r>
        <w:t>IT: GE_GERICHTE ACJC/1592/2023 del 4 dicembre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des locaux, charges non comprises, s'élève à 39'960 fr., de sorte que la valeur litigieuse est largement supérieure à 10'000 fr., que l'on prenne en considération l'échéance initiale du bail au 31 mai 2025 ou la protection de trois ans susmentionnée.</w:t>
      </w:r>
    </w:p>
    <w:p>
      <w:r>
        <w:t>- 7/12 -</w:t>
      </w:r>
    </w:p>
    <w:p>
      <w:r>
        <w:t>C/3707/2022 La voie de l'appel est donc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Dans un premier grief, l'appelant reproche au Tribunal d'avoir constaté plusieurs faits de manière inexacte. En effet, les premiers juges auraient omis à tort de préciser que le décompte locataire adressé à l'appelant par courriel du 2 décembre 2021 et donnant les détails du montant réclamé était peu clair. De même, le Tribunal aurait retenu de manière erronée que A______ n'avait pas contesté ledit décompte.</w:t>
      </w:r>
    </w:p>
    <w:p>
      <w:r>
        <w:rPr>
          <w:b/>
        </w:rPr>
        <w:t>E. 2.1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2.2</w:t>
      </w:r>
    </w:p>
    <w:p>
      <w:r>
        <w:t>En l'occurrence, les reproches de l'appelant quant à l'appréciation que le Tribunal a faite du décompte envoyé le 2 décembre 2021 ne sont pas fondés. Ledit décompte indique de manière claire quel montant est dû et quel montant a été acquitté, sur quelle base et à quelle date. Le relevé ne présente aucune difficulté de compréhension ou manque de clarté qui pourrait laisser subsister un doute sur la nature et les montants réclamés à l'appelant par l'intimée. Il ne ressort dès lors pas du dossier que le Tribunal aurait erré lorsqu'il a établi les faits sur ce point. Par ailleurs, il ne ressort pas de la procédure que, suite à la réception du décompte en question et avant la résiliation du bail, l'appelant aurait contesté le montant de 16'515 fr. figurant dans le décompte du 2 décembre 2021. Par courriels des 10 et</w:t>
      </w:r>
    </w:p>
    <w:p>
      <w:r>
        <w:t>- 8/12 -</w:t>
      </w:r>
    </w:p>
    <w:p>
      <w:r>
        <w:t>C/3707/2022 15 février 2021, soit postérieurement à la résiliation du bail, l'appelant a demandé des clarifications à l'intimée. Il n'a au demeurant pas été prouvé que l'appelant aurait sollicité des clarifications auprès du représentant de l'intimée. Quoi qu'il en soit, demander, de manière générale, des clarifications ne peut être assimilé à une contestation des montants réclamés, ce que l'appelant ne prétend au demeurant pas. L'on ne voit dès lors pas pour quelle raison le Tribunal aurait dû retenir que le montant de 16'515 fr. aurait été contesté. Au demeurant, ce point n'influe pas l'issue du litige, comme cela ressort du considérant 3 ci-dessous. Partant, l'établissement des faits par le Tribunal ne prête pas le flanc à la critique.</w:t>
      </w:r>
    </w:p>
    <w:p>
      <w:r>
        <w:rPr>
          <w:b/>
        </w:rPr>
        <w:t>E. 3</w:t>
      </w:r>
    </w:p>
    <w:p>
      <w:r>
        <w:t>L'appelant reproche au Tribunal d'avoir violé l'art. 257d CO en considérant, à tort, que les conditions posées par cet article pour prononcer une résiliation du bail étaient réunies.</w:t>
      </w:r>
    </w:p>
    <w:p>
      <w:r>
        <w:rPr>
          <w:b/>
        </w:rPr>
        <w:t>E. 3.1</w:t>
      </w:r>
    </w:p>
    <w:p>
      <w:r>
        <w:t>Selon l'art. 257d al. 1 et 2 CO,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4A_299/2011du</w:t>
      </w:r>
    </w:p>
    <w:p>
      <w:r>
        <w:rPr>
          <w:b/>
        </w:rPr>
        <w:t>E. 3.2</w:t>
      </w:r>
    </w:p>
    <w:p>
      <w:r>
        <w:t>En l'espèce, l'appelant a reçu le 2 décembre 2021 un décompte précis et compréhensible des créances réclamées par l'intimée. Ledit décompte était accompagné de la mention de l'envoi d'un prochain avis comminatoire en cas de</w:t>
      </w:r>
    </w:p>
    <w:p>
      <w:r>
        <w:t>- 10/12 -</w:t>
      </w:r>
    </w:p>
    <w:p>
      <w:r>
        <w:t>C/3707/2022 non-paiement. L'avis comminatoire du 22 décembre 2021 comprenait quant à lui un montant global, identique à celui du décompte, et mentionnait une créance en faveur de l'intimée, dudit montant et sur la base des loyers dus à partir du mois de mai 2020, sans que le détail du calcul n'y figure. Certes, en soi, l'avis comminatoire ne suffisait pas à déterminer en quoi consistait exactement le montant demandé. En revanche, ce montant correspondait à celui faisant l'objet du décompte transmis à l'appelant quelques semaines auparavant. Ces deux documents, qui ont été reçus par l'appelant, lui permettaient de comprendre la portée et l'objet de l'avis comminatoire, soit les dettes à éteindre, sans que des clarifications soient nécessaires. Les circonstances de fait liées aux questions de sous-location partielles des locaux et de compensation suite à la réparation de la voiture endommagée n'apparaissent pas propres à complexifier les faits de manière à ce que les créances réclamées apparaissent comme difficilement compréhensibles. Il convient également de distinguer cette situation de celle où l'avis comminatoire imprécis est ultérieurement complété, ce qui prive le locataire de l'efficacité du délai octroyé, alors qu'en l'espèce l'appelant disposait de l'ensemble des informations nécessaires à comprendre la situation au moment où lui a été imparti le délai de 30 jours pour payer l'arriéré réclamé. Le législateur a prévu que le locataire puisse reconnaître sans difficulté les dettes à éteindre pour éviter la résiliation du bail. Il n'apparaît dès lors pas que la validation de la résiliation du bail dans les circonstances de l'espèce détournent la volonté du législateur. D'ailleurs, dans son courriel du 20 janvier 2022 à l'intimée, l'appelant n'a pas formulé de réserve quant au montant demandé, se limitant à annoncer qu'il verserait le montant réclamé au plus vite et sollicitant un délai supplémentaire. Il découle de ce qui précède que les conditions de l'art. 257d CO étaient bel et bien réunies. 4. L'appelant conclut, subsidiairement, à l'annulation du congé et, plus subsidiairement, à une première prolongation de bail de trois ans. 4.1 A teneur de l'art. 311 al. 1 CPC, l'appel doit être motivé. Selon la jurisprudence, il incombe à l'appelant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t>- 11/12 -</w:t>
      </w:r>
    </w:p>
    <w:p>
      <w:r>
        <w:t>C/3707/2022 L'absence de motivation ou son insuffisance conduit à l'irrecevabilité de l'acte d'appel (REETZ/THEILER in : SUTTER-SOMM/HASENBÖHLER/LEUENBERGER, Kommentar zur Schweizerischen Zivilprozessordnung, ZPO 2016, ad art. 311, 12 et 38). 4.2 Dans l'acte d'appel, l'appelant n'expose pas en quoi le jugement du Tribunal serait contraire au droit s'agissant de la question de l'annulation du congé et de la prolongation du bail, respectivement pour quelle raison celle-ci devrait être reconnue ou lui être octroyée. En tout état, aucune prolongation ne peut être accordée en cas de demeure du locataire (art. 272a al. 1 let. a CO). Par conséquent, les conclusions y relatives sont irrecevables. Le jugement du Tribunal sera dès lors intégralement confirmé. 5. A teneur de l'art. 22 al. 1 LaCC, il n'est pas prélevé de frais dans les causes soumises à la juridiction des baux et loyers (ATF 139 III 182 consid. 2.6). * * * * *</w:t>
      </w:r>
    </w:p>
    <w:p>
      <w:r>
        <w:t>- 12/12 -</w:t>
      </w:r>
    </w:p>
    <w:p>
      <w:r>
        <w:t>C/3707/2022</w:t>
      </w:r>
    </w:p>
    <w:p>
      <w:r>
        <w:t>PAR CES MOTIFS, La Chambre des baux et loyers :</w:t>
      </w:r>
    </w:p>
    <w:p>
      <w:r>
        <w:t>A la forme : Déclare recevable l'appel interjeté le 17 mai 2023 par A______ contre le jugement JTBL/279/2023 rendu le 13 avril 2023 par le Tribunal des baux et loyers dans la cause C/3707/2022-22-OSB.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du Tribunal fédéral 4A_306/2015 du 14 octobre 2015 consid. 2; 4A_134/2011 du 23 mai 2011 consid. 3). Ainsi, lorsque l'avis comminatoire désigne précisément les mois de loyers impayés, le montant de l'arriéré est déterminable et une indication chiffrée du montant impayé n'est alors pas indispensable (arrêts précités et arrêt du Tribunal fédéral 4C_123/2000 du 14 juin 2000 consid. 3b, in CdB 2000 109). Si les mois de loyers impayés ne sont pas mentionnés et que le</w:t>
      </w:r>
    </w:p>
    <w:p>
      <w:r>
        <w:t>- 9/12 -</w:t>
      </w:r>
    </w:p>
    <w:p>
      <w:r>
        <w:t>C/3707/2022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 du Tribunal fédéral 4A_134/2011 précité consid. 3 in fine). En revanche, l'indication d'un arriéré trop élevé n'entraîne pas nécessairement l'inefficacité de l'avis comminatoire : un locataire qui n'attire pas l'attention du bailleur sur l'erreur commise et qui ne fait pas d'efforts pour régler l'arriéré dont il sait qu'il existe effectivement ou qui peut au moins démontrer qu'il aurait réglé l'arriéré si le montant dû avait été correctement indiqué ne mérite pas d'être protégé (arrêt du Tribunal fédéral 4A_330/2017 du</w:t>
      </w:r>
    </w:p>
    <w:p>
      <w:r>
        <w:rPr>
          <w:b/>
        </w:rPr>
        <w:t>E. 8</w:t>
      </w:r>
    </w:p>
    <w:p>
      <w:r>
        <w:t>février 2018 consid. 3.1 et les arrêts cités). Le locataire doit pouvoir reconnaître que le bailleur possède contre lui une créance exigible encore impayée (ACJC/1567/2017 du 4 décembre 2017 consid. 3.2; ACJC/644/2014 du 30 mai 2014 consid. 3.3).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Quand bien même le bien-fondé de certaines créances est douteux, l'avis comminatoire reste valable, à tout le moins pour les créances dont le fondement n'est pas contesté, comme par exemple le loyer (arrêt du Tribunal fédéral 4A_306/2015 du 14 octobre 2015 consid. 4). Est notamment inefficace l'avis comminatoire qui est envoyé alors que le loyer n'est pas échu (arrêt du Tribunal fédéral 4C.65/2002 du 31 mai 2022 consid. 3.2), s'il ne comporte pas de menace de congé reconnaissable par le locataire ou encore si ce dernier ne peut pas en comprendre la portée (arrêts du Tribunal fédéral 4A_9/2017 du 6 mars 2017 consid. 3; 4D_20/2011 du 18 mai 2011 consid. 4). Le congé est également inefficace lorsque l'arriéré mentionné dans l'avis comminatoire n'est pas déterminable (ACJC/1611/2017 du 11 décembre 2017 consid. 2.2). De même,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ACJC/1232/2018 du 17 septembre 2018 consid. 3.2; ACJC/1016/2018 du 2 août 2018 consid. 5.2; ACJC/1611/2017 du 11 décembre 2017 consid. 2.2; ACJC/1482/2017 du 20 novembre 2017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