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ACJC/1592/2016 vom 5. Dezember 2016</w:t>
      </w:r>
    </w:p>
    <w:p>
      <w:r>
        <w:t>GE Cour de justice, 2016-12-05, FR</w:t>
      </w:r>
    </w:p>
    <w:p>
      <w:r>
        <w:rPr>
          <w:b/>
        </w:rPr>
        <w:t xml:space="preserve">Quelle: </w:t>
      </w:r>
      <w:r>
        <w:t>https://mcp.opencaselaw.ch/entscheid/ge_gerichte_ACJC_1592_2016</w:t>
      </w:r>
    </w:p>
    <w:p>
      <w:r>
        <w:t>FR: GE_GERICHTE ACJC/1592/2016 du 5 décembre 2016</w:t>
      </w:r>
    </w:p>
    <w:p>
      <w:r>
        <w:t>IT: GE_GERICHTE ACJC/1592/2016 del 5 dicembre 2016</w:t>
      </w:r>
    </w:p>
    <w:p>
      <w:pPr>
        <w:pStyle w:val="Heading2"/>
      </w:pPr>
      <w:r>
        <w:t>Erwägungen</w:t>
      </w:r>
    </w:p>
    <w:p>
      <w:r>
        <w:rPr>
          <w:b/>
        </w:rPr>
        <w:t>E. 19</w:t>
      </w:r>
    </w:p>
    <w:p>
      <w:r>
        <w:t>juillet 2016.</w:t>
      </w:r>
    </w:p>
    <w:p>
      <w:r>
        <w:t>Après avoir joint la cause relative à l'appartement (C/10183/2016) à celle relative à la place de parc (C/10184/2016) sous numéro 10183/2016, le Tribunal a gardé la cause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Les contestations portant sur l'usage d'une chose louée sont de nature pécuniaire (arrêts du Tribunal fédéral 4A_72/2007 du 22 août 2007 consid. 2; 4C.310/1996 du 16 avril 1997 = SJ 1997 p. 493 consid. 1).</w:t>
      </w:r>
    </w:p>
    <w:p>
      <w:r>
        <w:t>Si les conditions pour ordonner une expulsion selon la procédure sommaire en protection des cas clairs sont contestées, la valeur litigieuse équivaut au dommage présumé, si les conditions d’une expulsion selon l’art. 257 CPC ne sont pas</w:t>
      </w:r>
    </w:p>
    <w:p>
      <w:r>
        <w:t>- 4/8 -</w:t>
      </w:r>
    </w:p>
    <w:p>
      <w:r>
        <w:t>C/10183/2016 remplies, correspondant à la valeur locative ou la valeur d’usage hypothétiquement perdue pendant la durée prévisible d’un procès en procédure ordinaire permettant d’obtenir une décision d’expulsion, laquelle peut être estimée à neuf mois (arrêts du Tribunal fédéral 4A_207/2014 du 19 mai 2014 consid. 1; 4A_622/2013 du 26 mai 2014 consid. 2; 4A_273/2012 du 30 octobre 2012 consid. 1.2.2, non publié in ATF 138 III 620).</w:t>
      </w:r>
    </w:p>
    <w:p>
      <w:r>
        <w:t>1.2 En l'espèce, le loyer du logement, charges comprises, s'élève à 1'817 fr. et celui du parking à 70 fr. par mois.</w:t>
      </w:r>
    </w:p>
    <w:p>
      <w:r>
        <w:t>La valeur litigieuse est supérieure à 10'000 fr. (9 x 1'817 + 9 x 70) de sorte que la voie de l'appel est ouverte.</w:t>
      </w:r>
    </w:p>
    <w:p>
      <w:r>
        <w:t>A lui seul, l'intitulé erroné d'un recours ne nuit pas à son auteur, pour autant que les conditions d'une conversion en la voie de droit adéquate soient réunies (principe de conversion; cf. arrêt du Tribunal fédéral 5A_716/2012 du 3 décembre 2012 consid. 1.4; ATF 134 III 379 consid. 1.2; JEANDIN, Code de procédure civile commenté, 2011, n. 9 ad art. 312 CPC, n. 7 ad art. 312 CPC).</w:t>
      </w:r>
    </w:p>
    <w:p>
      <w:r>
        <w:t>Le recours sera traité comme un appel, en application de ce principe.</w:t>
      </w:r>
    </w:p>
    <w:p>
      <w:r>
        <w:t>1.3 L'appel doit être formé par un mémoire écrit et motivé, adressé au greffe de la Cour et comporter les conclusions de l'appelant (art. 311 al. 1 CPC; arrêt du Tribunal fédéral 4A_587/2012 du 9 janvier 2013 consid. 2; JEANDIN, op. cit., n. 2 ad art. 311).</w:t>
      </w:r>
    </w:p>
    <w:p>
      <w:r>
        <w:t>Les conclusions doivent indiquer sur quels points la partie appelante demande la modification ou l'annulation de la décision attaquée; en principe, ses conclusions doivent être libellées de telle manière que l'autorité d'appel puisse, s'il y a lieu, les incorporer sans modification au dispositif de sa propre décision. Elles doivent être formulées clairement, de manière à éviter toute hésitation sur l'objet de la demande (arrêts du Tribunal fédéral 4A_587/2012 du 9 janvier 2013 consid. 2; 4P.228/2003 du 19 janvier 2004 consid. 2.2 dont la teneur reste applicable sous le CPC [JEANDIN, op.cit., n° 2 ad art. 311; TAPPY, in CPC, Code de Procédure civile commenté, 2011, n. 11 ad art. 221]).</w:t>
      </w:r>
    </w:p>
    <w:p>
      <w:r>
        <w:t>Compte tenu du fait que l'appel ordinaire a un effet réformatoire, l'appelant ne saurait – sous peine d'irrecevabilité – se limiter à conclure à l'annulation de la décision attaquée mais devra au contraire, prendre des conclusions au fond permettant à l'instance d'appel de statuer à nouveau (JEANDIN, op. cit., n° 4 ad art. 311).</w:t>
      </w:r>
    </w:p>
    <w:p>
      <w:r>
        <w:t>L’interdiction du formalisme excessif commande d’entrer exceptionnellement en matière sur un appel formellement dépourvu de conclusions, si ce que demande</w:t>
      </w:r>
    </w:p>
    <w:p>
      <w:r>
        <w:t>- 5/8 -</w:t>
      </w:r>
    </w:p>
    <w:p>
      <w:r>
        <w:t>C/10183/2016 l’appelant résulte de sa motivation, cas échéant en relation avec le jugement attaqué (ATF 137 III 617 consid. 6.2).</w:t>
      </w:r>
    </w:p>
    <w:p>
      <w:r>
        <w:t>1.4 Lorsque la décision a été rendue en procédure sommaire, le délai pour l'introduction de l'appel et le dépôt de la réponse est de dix jours (art. 314 al. 1 CPC).</w:t>
      </w:r>
    </w:p>
    <w:p>
      <w:r>
        <w:t>1.5 En l'espèce, l'appel, bien que déposé dans le délai utile de dix jours, ne contient aucune conclusion. Sa recevabilité sera admise, dans la mesure où il émane d'un plaideur en personne et où la Cour comprend que l'appelante reprend ses conclusions de première instance.</w:t>
      </w:r>
    </w:p>
    <w:p>
      <w:r>
        <w:t>1.6 La Cour revoit la cause avec un plein pouvoir d'examen (art. 310 CPC; HOHL, Procédure civile, tome II, 2010, n. 2314 et 2416; RETORNAZ, Procédure civile suisse, Les grands thèmes pour les praticiens, Neuchâtel, 2010, p. 349 ss, n. 121).</w:t>
      </w:r>
    </w:p>
    <w:p>
      <w:r>
        <w:t>1.7 Dans les causes fondées sur les art. 257d et 282 CO, la Chambre des baux et loyers de la Cour de justice siège sans assesseurs (art. 121 al. 2 LOJ). 2. L'appelante reproche au Tribunal de n'avoir pas retenu que les conditions d'un cas clair étaient réalisées et soutient que les avis comminatoires et de résiliation devaient être considérés comme ayant été valablement notifiés.</w:t>
      </w:r>
    </w:p>
    <w:p>
      <w:r>
        <w:t>2.1 La procédure de protection dans les cas clairs prévue par l'art. 257 CPC permet à la partie demanderesse d'obtenir rapidement une décision ayant l'autorité de la chose jugée et la force exécutoire, lorsque la situation de fait et de droit n'est pas équivoque (Message du 28 juin 2006 relatif au code de procédure civile suisse [CPC], FF 2006 6959 ch. 5.18; ATF 138 III 620 consid. 5.1.1). Cette procédure n'est ainsi recevable que lorsque l'état de fait n'est pas litigieux ou est susceptible d'être immédiatement prouvé (art. 257 al. 1 let. a CPC) et que la situation juridique est claire (art. 257 al. 1 let. b CPC).</w:t>
      </w:r>
    </w:p>
    <w:p>
      <w:r>
        <w:t>Jurisprudence et doctrine admettent que la procédure d'évacuation postérieure à une résiliation de bail pour défaut de paiement du loyer appartient, en principe, à la procédure de cas clair (arrêts du Tribunal fédéral 4A_87/2012 du 10 avril 2012 consid. 3 et 4A_585/2011 du 7 novembre 2011 consid. 3; BOHNET, Code de procédure civile commenté, Bâle, 2011, n. 9 ad art. 257 CPC; HOFMANN/LUSCHER, Le Code de procédure civile, 2ème éd., 2015, p. 165; LACHAT, Procédure civile en matière de baux et loyers, 2011, ch. 4.4.2.2, p. 167; HOHL, op. cit., n. 1429 et 1444).</w:t>
      </w:r>
    </w:p>
    <w:p>
      <w:r>
        <w:t>Selon l'article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w:t>
      </w:r>
    </w:p>
    <w:p>
      <w:r>
        <w:t>- 6/8 -</w:t>
      </w:r>
    </w:p>
    <w:p>
      <w:r>
        <w:t>C/10183/2016 d'habitations ou de locaux commerciaux, de 30 jours au moins. Faute de paiement dans le délai fixé, le bailleur peut résilier le contrat avec effet immédiat; les baux d'habitations et de locaux commerciaux peuvent être résiliés moyennant un délai de congé minimum de 30 jours pour la fin d'un mois.</w:t>
      </w:r>
    </w:p>
    <w:p>
      <w:r>
        <w:t>Selon l'art. 254 al. 1 CPC, la preuve est en principe rapportée par titres (ATF138 III 636 consid. 4.3.1; arrêt du Tribunal fédéral 4A_241/2012 du 7 août 2012 consid. 4). La preuve n'est pas facilitée : le demandeur doit ainsi apporter une preuve certaine ("voller Beweis") des faits justifiant sa prétention; la simple vraisemblance ("Glaubhaftmachen") ne suffit pas (arrêt du Tribunal fédéral 5A_768/2012 du 17 mai 2013 consid. 4.2.1).</w:t>
      </w:r>
    </w:p>
    <w:p>
      <w:r>
        <w:t>Tant le Tribunal que la Cour doivent vérifier si les conditions de l'art. 257d CO sont réunies, soit à quelle date le locataire a reçu la sommation, l'exigibilité des montants objets de la mise en demeure, si le locataire a disposé du temps pour s'exécuter, si un ou des versements sont intervenus durant le délai de grâce et à quelle date le congé a été reçu par le locataire.</w:t>
      </w:r>
    </w:p>
    <w:p>
      <w:r>
        <w:t>Lorsque les conditions formelles et matérielles de l'évacuation sont réalisées, l'article 257d CO ne laisse aucune marge d'appréciation au juge. Il suffit ainsi que l'arriéré de loyer ne soit pas payé dans le délai de 30 jours imparti par le bailleur pour que la résiliation du bail pour non-paiement de loyer soit acquise.</w:t>
      </w:r>
    </w:p>
    <w:p>
      <w:r>
        <w:t>2.2 En l'espèce, les pièces produites par la bailleresse établissent que les avis comminatoires et les avis de résiliation ont été adressés par plis recommandés aux locataires les 14 septembre 2015 et 4 mars 2016, mais aucune pièce ne démontre la réception de ces envois par les locataires. Or, la date de réception des avis comminatoires est déterminante pour vérifier si les conditions posées par l'art. 257d CO pour la résiliation du bail sont bien réalisées.</w:t>
      </w:r>
    </w:p>
    <w:p>
      <w:r>
        <w:t>Contrairement à ce que soutient la bailleresse, l'on ne saurait considérer sans autre que les avis ont été reçus sept jours après leur envoi par pli recommandé. En effet, le délai de garde postal ne commence à courir qu'à partir du moment où le destinataire a été avisé de l'arrivée de l'envoi à l'office de retrait ou de distribution (ATF 140 III 244 consid. 5.1; ATF 137 III 208 consid. 3.1.2 et 3.1.3). Or, en l'espèce, l'on ignore si et quand les envois sont bien arrivés à l'office de retrait et, cas échéant, si les locataires ont été informées de cette arrivée.</w:t>
      </w:r>
    </w:p>
    <w:p>
      <w:r>
        <w:t>C'est par conséquent à juste titre que le Tribunal a retenu que la requête devait être déclarée irrecevable, dans la mesure où, sur la base de l'état de fait qui lui était soumis par la bailleresse, il ne lui était pas possible de vérifier si les règles formelles de résiliation du bail avaient été respectées.</w:t>
      </w:r>
    </w:p>
    <w:p>
      <w:r>
        <w:t>Le jugement entrepris sera par conséquent confirmé.</w:t>
      </w:r>
    </w:p>
    <w:p>
      <w:r>
        <w:t>- 7/8 -</w:t>
      </w:r>
    </w:p>
    <w:p>
      <w:r>
        <w:t>C/10183/2016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- 8/8 -</w:t>
      </w:r>
    </w:p>
    <w:p>
      <w:r>
        <w:t>C/10183/2016 PAR CES MOTIFS, La Chambre des baux et loyers : A la forme : Déclare recevable l'appel interjeté le 2 septembre 2016 par A______ contre le jugement JTBL/759/2016 rendu le 23 août 2016 par le Tribunal des baux et loyers dans la cause C/10183/2016. Au fond : Confirme le jugement entrepris. Dit que la procédure est gratuite. Déboute les parties de toutes autres conclusions. Siégeant : Monsieur Ivo BUETTI, président; Madame Pauline ERARD, Madame Fabienne GEISINGER-MARIETHOZ, juges;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