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ACJC/1591/2016 vom 5. Juli 2016</w:t>
      </w:r>
    </w:p>
    <w:p>
      <w:r>
        <w:t>GE Cour de justice, 2016-07-05, FR</w:t>
      </w:r>
    </w:p>
    <w:p>
      <w:r>
        <w:rPr>
          <w:b/>
        </w:rPr>
        <w:t xml:space="preserve">Quelle: </w:t>
      </w:r>
      <w:r>
        <w:t>https://mcp.opencaselaw.ch/entscheid/ge_gerichte_ACJC_1591_2016</w:t>
      </w:r>
    </w:p>
    <w:p>
      <w:r>
        <w:t>FR: GE_GERICHTE ACJC/1591/2016 du 5 juillet 2016</w:t>
      </w:r>
    </w:p>
    <w:p>
      <w:r>
        <w:t>IT: GE_GERICHTE ACJC/1591/2016 del 5 luglio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w:t>
      </w:r>
    </w:p>
    <w:p>
      <w:r>
        <w:rPr>
          <w:b/>
        </w:rPr>
        <w:t>E. 1.2</w:t>
      </w:r>
    </w:p>
    <w:p>
      <w:r>
        <w:t>En l'espèce, celles-ci portaient sur un montant global de 73'860.35 fr.</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Le délai d'appel est réduit à 10 jours si la décision a été rendue en procédure sommaire (art. 314 al. 1 CPC). Cette procédure s'applique notamment aux cas clairs (art. 248 lit. b CPC).</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Berne 2010, n. 2314 et 2416; RETORNAZ, op. cit., p. 349 ss, n. 121).</w:t>
      </w:r>
    </w:p>
    <w:p>
      <w:r>
        <w:t>- 4/5 -</w:t>
      </w:r>
    </w:p>
    <w:p>
      <w:r>
        <w:t>C/6375/2016</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En appel, l'exception de compensation ne peut être prise en considération que si les allégations et offres de preuves sur lesquelles elle repose sont admissibles au regard de la réglementation des nova (arrêts du Tribunal fédéral 4D_54/2015 du 23 février 2016 consid. 4.2, 4A_432/2013 du 14 janvier 2014 consid. 2.2 et 2.3).</w:t>
      </w:r>
    </w:p>
    <w:p>
      <w:r>
        <w:rPr>
          <w:b/>
        </w:rPr>
        <w:t>E. 2.2</w:t>
      </w:r>
    </w:p>
    <w:p>
      <w:r>
        <w:t>En l’espèce, les appelants allèguent pour la première fois en appel – sans d’ailleurs présenter la moindre preuve à ce sujet – l’existence de deux créances compensatoires, à hauteur de 20'000 fr. au total.</w:t>
      </w:r>
    </w:p>
    <w:p>
      <w:r>
        <w:t>Ils n’exposent nullement les raisons pour lesquelles dites créances n’ont pas été invoquées devant les premiers juges, et rien ne laisse d’ailleurs penser, au vu de la nature des créances invoquées, que les appelants ne pouvaient les faire valoir lors de la procédure de première instance déjà.</w:t>
      </w:r>
    </w:p>
    <w:p>
      <w:r>
        <w:t>Ces faits nouveaux ne peuvent dès lors pas être pris en considération par la Cour.</w:t>
      </w:r>
    </w:p>
    <w:p>
      <w:r>
        <w:rPr>
          <w:b/>
        </w:rPr>
        <w:t>E. 3</w:t>
      </w:r>
    </w:p>
    <w:p>
      <w:r>
        <w:t>Dans la mesure où les appelants ne soulèvent aucun autre grief à l’encontre du jugement entrepris que celui découlant de ces faits nouveaux irrecevables, ledit jugement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- 5/5 -</w:t>
      </w:r>
    </w:p>
    <w:p>
      <w:r>
        <w:t>C/6375/2016</w:t>
      </w:r>
    </w:p>
    <w:p>
      <w:r>
        <w:t>PAR CES MOTIFS, La Chambre des baux et loyers : A la forme : Déclare recevable l'appel interjeté le 15 juillet 2016 par A_____ et B_____ contre le jugement JTBL/629/2016 rendu le 5 juillet 2016 par le Tribunal des baux et loyers dans la cause C/6375/2016-8-SD. Au fond : Confirme ce jugement. Dit que la procédure est gratuite. Déboute les parties de toutes autres conclusions. Siégeant : Monsieur Ivo BUETTI, président; Madame Pauline ERARD et Madame Fabienne GEISINGER-MARIÉTHOZ, juges;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