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ACJC/1589/2025 vom 11. November 2025</w:t>
      </w:r>
    </w:p>
    <w:p>
      <w:r>
        <w:t>GE Cour de justice, 2025-11-11, FR</w:t>
      </w:r>
    </w:p>
    <w:p>
      <w:r>
        <w:rPr>
          <w:b/>
        </w:rPr>
        <w:t xml:space="preserve">Quelle: </w:t>
      </w:r>
      <w:r>
        <w:t>https://mcp.opencaselaw.ch/entscheid/ge_gerichte_ACJC_1589_2025</w:t>
      </w:r>
    </w:p>
    <w:p>
      <w:r>
        <w:t>FR: GE_GERICHTE ACJC/1589/2025 du 11 novembre 2025</w:t>
      </w:r>
    </w:p>
    <w:p>
      <w:r>
        <w:t>IT: GE_GERICHTE ACJC/1589/2025 del 11 novembre 2025</w:t>
      </w:r>
    </w:p>
    <w:p>
      <w:pPr>
        <w:pStyle w:val="Heading2"/>
      </w:pPr>
      <w:r>
        <w:t>Volltext</w:t>
      </w:r>
    </w:p>
    <w:p>
      <w:r>
        <w:t>Le présent arrêt est communiqué aux parties par plis recommandés du 11 novembre 2025.</w:t>
      </w:r>
    </w:p>
    <w:p>
      <w:r>
        <w:t>REPUBLIQUE ET</w:t>
      </w:r>
    </w:p>
    <w:p>
      <w:r>
        <w:t>CANTON DE GENEVE POUVOIR JUDICIAIRE C/12133/2025 ACJC/1589/2025 ARRÊT DE LA COUR DE JUSTICE Chambre des baux et loyers DU LUNDI 10 NOVEMBRE 2025</w:t>
      </w:r>
    </w:p>
    <w:p>
      <w:r>
        <w:t>Entre Madame A______, domiciliée ______ [GE], appelante d'un jugement rendu par le Tribunal des baux et loyers le 8 septembre 2025, représentée par l’ASLOCA, rue du Lac 12, case postale 6150, 1211 Genève 6, et FONDATION B______, sise ______ [GE], intimée, représentée par Me Zena GOOSSENS-BADRAN, avocate, avenue Léon-Gaud 5, case postale 490, 1211 Genève 12.</w:t>
      </w:r>
    </w:p>
    <w:p>
      <w:r>
        <w:t>- 2/3 -</w:t>
      </w:r>
    </w:p>
    <w:p>
      <w:r>
        <w:t>C/12133/2025 Vu, EN FAIT, le jugement JTBL/914/2025 rendu le 8 septembre 2025 par le Tribunal des baux et loyers, lequel a condamné A______ et « Monsieur C______ » à évacuer immédiatement de leur personne et de leurs biens ainsi que de toute autre personne faisant ménage commun avec eux l'appartement de 3 pièces situé au 5ème étage de l'immeuble sis chemin 1______ no. ______ au D______ [GE] (ch. 1 du dispositif), autorisé la FONDATION B______ à requérir l'évacuation par la force publique des précités dès l'entrée en force du jugement (ch. 2), condamné, conjointement et solidairement, les intéressés à payer à la FONDATION B______ la somme de 4'160 fr. avec intérêts à 5% dès le 1er avril 2025, au titre d'arriérés de loyers et d'indemnités pour occupation illicite de l'appartement sis chemin 1______ no. ______ au D______ (ch. 3), condamné, conjointement et solidairement, A______ et « Monsieur C______ » à payer à la FONDATION B______ la somme de 360 fr. avec intérêts à 5% dès le 1er avril 2025, au titre d'arriérés de loyers et d'indemnités pour occupation illicite de la place de parking intérieure située au 1er sous-sol de l'immeuble sis chemin 1______ no. ______ au D______ (ch. 4), débouté les parties de toutes autres conclusions (ch. 5) et dit que la procédure était gratuite (ch. 6); Vu l'appel et le recours formés le 24 octobre 2025 par A______ contre ce jugement; Attendu que par courrier du 21 octobre 2025, les parties, d'entente entre elles, ont requis de la Cour la suspension de la procédure, dès lors qu’elles étaient en pourparlers; Considérant, EN DROIT, que la suspension peut être ordonnée si des motifs d'opportunité le commandent (art. 126 al. 1 CPC); Que tel est le cas en l'espèce; Que la procédure sera dès lors suspendue; Que la cause sera reprise à la requête de la partie la plus diligente; Que la procédure est gratuite (art. 22 al. 1 LaCC; ATF 139 III 182 consid. 2.6).</w:t>
      </w:r>
    </w:p>
    <w:p>
      <w:r>
        <w:t>* * * * *</w:t>
      </w:r>
    </w:p>
    <w:p>
      <w:r>
        <w:t>- 3/3 -</w:t>
      </w:r>
    </w:p>
    <w:p>
      <w:r>
        <w:t>C/12133/2025 PAR CES MOTIFS, La Chambre des baux et loyers : Ordonne la suspension de la procédure. Dit qu'elle sera reprise à la requête de la partie la plus diligente. Siégeant : Madame Nathalie LANDRY-BARTHE, présidente; Madame Sylvie DROIN et Madame Pauline ERARD, juges; Monsieur Mathias ZINGGELER, Madame Nevena PULJIC, juges assesseurs; Madame Victoria PALLUD,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