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ACJC/1589/2022 vom 5. Dezember 2022</w:t>
      </w:r>
    </w:p>
    <w:p>
      <w:r>
        <w:t>GE Cour de justice, 2022-12-05, FR</w:t>
      </w:r>
    </w:p>
    <w:p>
      <w:r>
        <w:rPr>
          <w:b/>
        </w:rPr>
        <w:t xml:space="preserve">Quelle: </w:t>
      </w:r>
      <w:r>
        <w:t>https://mcp.opencaselaw.ch/entscheid/ge_gerichte_ACJC_1589_2022</w:t>
      </w:r>
    </w:p>
    <w:p>
      <w:r>
        <w:t>FR: GE_GERICHTE ACJC/1589/2022 du 5 décembre 2022</w:t>
      </w:r>
    </w:p>
    <w:p>
      <w:r>
        <w:t>IT: GE_GERICHTE ACJC/1589/2022 del 5 dicembre 2022</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Le recours est recevable pour violation du droit et pour constatation manifestement inexacte des faits (art. 320 CPC). 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2019,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- 4/6 -</w:t>
      </w:r>
    </w:p>
    <w:p>
      <w:r>
        <w:t>C/4662/2022 L'acte de recours doit, en outre, contenir des conclusions formulées de telle sorte qu'en cas d'admission de la demande, elles puissent être reprises dans le jugement sans modification (arrêt du Tribunal fédéral 5A_663/2011 du 8 décembre 2011 consid. 4.3 et 4.5). Les conclusions, allégations de fait et preuves nouvelles sont irrecevables dans le cadre d'un recours (art. 326 al. 1 CPC).</w:t>
      </w:r>
    </w:p>
    <w:p>
      <w:r>
        <w:rPr>
          <w:b/>
        </w:rPr>
        <w:t>E. 1.2</w:t>
      </w:r>
    </w:p>
    <w:p>
      <w:r>
        <w:t>En l'espèce, la recourante ne critique pas le jugement entrepris en ce qu'il retient qu'il n'existe pas de titre de mainlevée. Les allégations et pièces nouvelles sur lesquelles elle fonde son argumentation sont irrecevables. Elle ne prend pas de conclusions. Partant, le recours est irrecevable. Eût-il été recevable, ainsi que les allégations et pièces nouvelles, qu'il serait infondé, pour les motifs qui suivent.</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Le contentieux de la mainlevée de l'opposition est un «Urkundenprozess»,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1er mai 2019 consid. 5.1.2, publié in SJ 2019 I p. 400). Des factures ne valent pas reconnaissance de dette et ce, même si elles ne sont pas contestées (arrêt du Tribunal fédéral 5P.290/2006 du 12 octobre 2006 consid. 3.2).</w:t>
      </w:r>
    </w:p>
    <w:p>
      <w:r>
        <w:t>- 5/6 -</w:t>
      </w:r>
    </w:p>
    <w:p>
      <w:r>
        <w:t>C/4662/2022</w:t>
      </w:r>
    </w:p>
    <w:p>
      <w:r>
        <w:rPr>
          <w:b/>
        </w:rPr>
        <w:t>E. 2.2</w:t>
      </w:r>
    </w:p>
    <w:p>
      <w:r>
        <w:t>En l'espèce, c'est à juste titre que le Tribunal a considéré que la recourante n'avait pas produit de reconnaissance de dette valant titre de mainlevée provisoire. Il ne ressort pas des pièces produites la volonté de l'intimé de payer, sans réserve ni condition, une somme d'argent déterminée. Le courrier du 16 décembre 2021, signé par l'intimé est insuffisant à cet égard. Le recours serait ainsi infondé.</w:t>
      </w:r>
    </w:p>
    <w:p>
      <w:r>
        <w:rPr>
          <w:b/>
        </w:rPr>
        <w:t>E. 3</w:t>
      </w:r>
    </w:p>
    <w:p>
      <w:r>
        <w:t>La recourante, qui succombe, sera condamnée aux frais du recours, arrêtés à 450 fr., compensés avec l'avance fournie, acquise à l'Etat de Genève (art. 111 al. 1 CPC).</w:t>
      </w:r>
    </w:p>
    <w:p>
      <w:r>
        <w:t>Il ne sera pas alloué de dépens de recours, l'intimé ne s'étant pas déterminé. * * * * *</w:t>
      </w:r>
    </w:p>
    <w:p>
      <w:r>
        <w:t>- 6/6 -</w:t>
      </w:r>
    </w:p>
    <w:p>
      <w:r>
        <w:t>C/4662/2022 PAR CES MOTIFS, La Chambre civile : A la forme : Déclare irrecevable le recours interjeté le 29 août 2022 par A______, contre le jugement JTPI/9243/2022 rendu le 8 août 2022 par le Tribunal de première instance dans la cause C/4662/2022-15 SML. Sur les frais : Arrête les frais judiciaires du recours à 450 fr., les met à la charge de A______, et dit qu'ils sont compensés avec l'avance fournie, acquise à l'Etat.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