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ACJC/1589/2020 vom 17. April 2020</w:t>
      </w:r>
    </w:p>
    <w:p>
      <w:r>
        <w:t>GE Cour de justice, 2020-04-17, FR</w:t>
      </w:r>
    </w:p>
    <w:p>
      <w:r>
        <w:rPr>
          <w:b/>
        </w:rPr>
        <w:t xml:space="preserve">Quelle: </w:t>
      </w:r>
      <w:r>
        <w:t>https://mcp.opencaselaw.ch/entscheid/ge_gerichte_ACJC_1589_2020</w:t>
      </w:r>
    </w:p>
    <w:p>
      <w:r>
        <w:t>FR: GE_GERICHTE ACJC/1589/2020 du 17 avril 2020</w:t>
      </w:r>
    </w:p>
    <w:p>
      <w:r>
        <w:t>IT: GE_GERICHTE ACJC/1589/2020 del 17 aprile 2020</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 En l'espèce, le litige porte notamment sur les droits parentaux, de sorte que l'affaire doit être considérée comme étant non pécuniaire dans son ensemble; la voie de l'appel est ouverte indépendamment de la valeur litigieuse (arrêt du Tribunal fédéral 5A_784/2018 du 8 janvier 2019 consid. 1). Interjeté contre une décision de première instance sur mesures provisionnelles et au fond, dans le délai utile de 10 jours, respectivement 30 jours, et selon la forme prescrite par la loi (art. 130, 131, 142 et 311 CPC), l'appel est recevable (art. 308 al. 2 CPC).</w:t>
      </w:r>
    </w:p>
    <w:p>
      <w:r>
        <w:rPr>
          <w:b/>
        </w:rPr>
        <w:t>E. 1.2.1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1.2.2</w:t>
      </w:r>
    </w:p>
    <w:p>
      <w:r>
        <w:t>Les pièces nouvelles produites sont donc recevables, car pertinentes, pour certaines d'entre elles, pour statuer sur l'appel. Cela étant, elles n'apportent aucun élément utile qui ne ressortirait pas déjà du très abondant volume de pièces figurant à la procédure.</w:t>
      </w:r>
    </w:p>
    <w:p>
      <w:r>
        <w:rPr>
          <w:b/>
        </w:rPr>
        <w:t>E. 1.3</w:t>
      </w:r>
    </w:p>
    <w:p>
      <w:r>
        <w:t>La procédure sommaire (art. 248 let. d CPC; JEANDIN, Commentaire romand, CPC, 2ème éd., 2019, n. 3 ad art. 303 CPC), respectivement simplifiée (art. 295 CPC) s'applique. La Cour revoit la cause avec un plein pouvoir d'examen (art. 310 CPC). Les maximes inquisitoire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 Dans ces circonstances, l'abandon par les appelants de certaines de leurs conclusions dans leur réplique est sans portée juridique.</w:t>
      </w:r>
    </w:p>
    <w:p>
      <w:r>
        <w:t>- 16/33 -</w:t>
      </w:r>
    </w:p>
    <w:p>
      <w:r>
        <w:t>C/30068/2018</w:t>
      </w:r>
    </w:p>
    <w:p>
      <w:r>
        <w:rPr>
          <w:b/>
        </w:rPr>
        <w:t>E. 2</w:t>
      </w:r>
    </w:p>
    <w:p>
      <w:r>
        <w:t>Les appelants ont sollicité, à titre préalable, dans leur appel, la production de diverses pièces et, dans leur réplique, que l'audition des enfants soit ordonnée.</w:t>
      </w:r>
    </w:p>
    <w:p>
      <w:r>
        <w:rPr>
          <w:b/>
        </w:rPr>
        <w:t>E. 2.1</w:t>
      </w:r>
    </w:p>
    <w:p>
      <w:r>
        <w:t>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 L'autorité jouit d'un large pouvoir d'appréciation (ATF 142 III 413 consid. 2.2.1; arrêt du Tribunal fédéral 5A_37/2017 du 10 juillet 2017 consid. 3.1.2).</w:t>
      </w:r>
    </w:p>
    <w:p>
      <w:r>
        <w:rPr>
          <w:b/>
        </w:rPr>
        <w:t>E. 2.2</w:t>
      </w:r>
    </w:p>
    <w:p>
      <w:r>
        <w:t>Les appelants ont abandonné, dans leur réplique, leur conclusion tendant à ce qu'il soit ordonné à l'intimé de produire diverses pièces, qu'il a produites, pour certaines d'entre elles, avec sa réponse à l'appel. Il convient de relever, en tout état de cause, que figurent déjà à la procédure plusieurs classeurs fédéraux de pièces bancaires et qu'ajouter des pièces supplémentaires ne serait vraisemblablement pas de nature à clarifier les faits allégués par les appelants relatifs au train de vie de la famille. Quant à l'audition des enfants, requise dans la réplique uniquement, elle se fonde essentiellement sur le dépôt d'une pièce nouvelle avec la réponse à l'appel, soit une attestation d'une psychologue du 11 mai 2020, laquelle n'est toutefois pas décisive pour l'issue du litige. En outre, la question de l'attribution d'une garde exclusive des enfants à l'intimé, évoquée dans cette attestation, ne se pose pas, en l'état, de sorte que les enfants ne sauraient être entendus pour qu'ils s'expriment à cet égard. Pour le surplus, les enfants ont été entendus par le SEASP pour l'élaboration de son rapport et la Cour dispose de tous les éléments nécessaires pour statuer sur le sort de ceux-ci. Il ne sera donc pas fait droit à la conclusion tendant à l'audition des enfants.</w:t>
      </w:r>
    </w:p>
    <w:p>
      <w:r>
        <w:rPr>
          <w:b/>
        </w:rPr>
        <w:t>E. 3</w:t>
      </w:r>
    </w:p>
    <w:p>
      <w:r>
        <w:t>Les appelants reprochent au Tribunal d'avoir instauré une garde alternée.</w:t>
      </w:r>
    </w:p>
    <w:p>
      <w:r>
        <w:rPr>
          <w:b/>
        </w:rPr>
        <w:t>E. 3.1</w:t>
      </w:r>
    </w:p>
    <w:p>
      <w:r>
        <w:t>Bien que l'autorité parentale conjointe soit désormais la règle (art. 296 al. 2 CC; ATF 142 III 1 consid. 3.3, 56 consid. 3) et qu'elle comprenne le droit de déterminer le lieu de résidence de l'enfant (art. 301a al. 1 CC), elle n'implique pas nécessairement l'instauration d'une garde alternée (ATF 142 III 612 consid. 4.2,</w:t>
      </w:r>
    </w:p>
    <w:p>
      <w:r>
        <w:t>- 17/33 -</w:t>
      </w:r>
    </w:p>
    <w:p>
      <w:r>
        <w:t>C/30068/2018 617 consid. 3.2.3; arrêt 5A_260/2019 du 5 novembre 2019 consid. 3.1 et les références). Le juge doit examiner, nonobstant et indépendamment de l'accord des parents quant à une garde alternée, si celle-ci est possible et compatible avec le bien de l'enfant (ATF 142 III 612 consid. 4.2, 617 consid. 3.2.3). En matière d'attribution des droits parentaux, le bien de l'enfant constitue la règle fondamentale, les intérêts des parents devant être relégués au second plan (ATF 142 III 617 consid. 3.2.3 et les références; arrêts 5A_260/2019 précité consid. 3.1;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5A_260/2019 précité consid. 3.1; 5A_837/2017 du 27 février 2018 consid. 3.2.2).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5A_260/2019 précité consid. 3.1; 5A_888/2016 du 20 avril 2018 consid. 3.2.1). Pour apprécier ces critères, le juge du fait, qui connaît le mieux les parties et le milieu dans lequel vit l'enfant, dispose d'un large pouvoir d'appréciation</w:t>
      </w:r>
    </w:p>
    <w:p>
      <w:r>
        <w:t>- 18/33 -</w:t>
      </w:r>
    </w:p>
    <w:p>
      <w:r>
        <w:t>C/30068/2018 (ATF 142 III 617 consid. 3.2.5 et les références; arrêt 5A_260/2019 précité consid. 3.1 et les références).</w:t>
      </w:r>
    </w:p>
    <w:p>
      <w:r>
        <w:rPr>
          <w:b/>
        </w:rPr>
        <w:t>E. 3.2</w:t>
      </w:r>
    </w:p>
    <w:p>
      <w:r>
        <w:t>En l'espèce, le rapport du SEASP, qui préconise l'instauration d'une garde alternée, relève que les deux parents sont très investis et présents dans la prise en charge des enfants. Il ne remet pas en cause les compétences parentales du père et aucun élément figurant à la procédure ne permet de penser qu'il ne serait pas apte à s'occuper adéquatement des enfants si une garde alternée était instaurée. La mère s'est certes occupée de manière prépondérante de ceux-ci, dans un premier temps, et ils ont besoin d'une certaine stabilité. Il est toutefois également important pour eux d'entretenir des relations suivies avec leurs deux parents et le maintien de la situation de fait instaurée à la suite de la séparation n'est pas en lui- même un critère pertinent pour renoncer à l'instauration d'une garde alternée. Il n'est par ailleurs pas établi qu'un changement de rythme et d'habitudes des enfants qui en découlerait serait contraire à leur intérêt. Comme les appelants le relèvent d'ailleurs eux-mêmes, les enfants ont l'habitude de changements, ayant notamment vécu dans plusieurs pays, ce qui tend à démontrer une certaine capacité de leur part à se faire aux situations nouvelles et devrait faciliter leur adaptation en cas de changement de mode de garde. Il n'est ainsi pas établi qu'ils seraient moins équilibrés et épanouis si une garde alternée était instaurée. Le jugement prévoit en outre une instauration progressive de la garde alternée puisque la première année, la période du mercredi midi au jeudi matin est passée chez le parent qui n'exerce pas la garde cette semaine-là, ce qui devrait faciliter leur adaptation. Les appelants relèvent que A______ aurait refusé d'aller chez son père entre décembre 2017 et septembre 2018 et le rapport du SEASP relève que l'instauration d'un droit de visite de l'intimé depuis l'été 2018 d'un week-end sur deux et les mercredis après-midi avait été difficile au début car A______ ne souhaitait pas quitter sa mère. Tel n'est toutefois plus le cas, le rapport du SEASP indiquant à cet égard que désormais, le droit de visite se déroule bien, de sorte que cette circonstance n'est pas déterminante. Les enfants ont en outre passé à plusieurs reprises des semaines de vacances avec leur père, sans que cela ne pose de problème et ils ont déclaré qu'ils appréciaient le temps passé avec leurs deux parents. La communication entre les parents n'est pas toujours aisée et elle s'effectue essentiellement par courriers électroniques ou SMS, ce qui n'est toutefois pas exceptionnel entre ex-conjoints. Les appelants ne citent aucun exemple concret de situation où cette communication aurait été à ce point déficiente qu'elle aurait nui à l'intérêt des enfants. A cet égard, le seul fait que l'intimé aurait inscrit sa fille à un cours d'équitation sans consulter l'appelante, ce que conteste l'intimé, ou qu'il a réinscrit les enfants dans leur école sans son consentement – l'appelante qui s'en plaint laissant ainsi entendre qu'elle était contre une telle réinscription alors même</w:t>
      </w:r>
    </w:p>
    <w:p>
      <w:r>
        <w:t>- 19/33 -</w:t>
      </w:r>
    </w:p>
    <w:p>
      <w:r>
        <w:t>C/30068/2018 que la poursuite de leur scolarité dans la même école paraît être plutôt propice à leur garantir la stabilité que l'appelante indique pourtant vouloir favoriser –, n'est pas grave au point de remettre en cause le principe même d'une garde alternée. Le reproche adressé par les appelants au père selon lequel il fait appel, en cas de difficultés, à des tiers comme [l'association] V______ ou le SPMi est par ailleurs plutôt rassurant sur sa capacité à s'entourer, si besoin, de professionnels pour résoudre celles-ci. Quant à la prétendue indisponibilité du père en raison de son activité professionnelle, celui-ci, d'une part, travaille à 80% et il ressort, d'autre part, d'une attestation de son employeur que celui-ci a mis en place différentes modalités de travail flexibles, parmi lesquelles le télétravail ainsi que des horaires souples. Les reproches formulés par les appelants à l'encontre de l'intimé tel que le fait qu'il aurait surveillé l'appelante, qu'il lui aurait menti concernant l'existence de son mariage ou ne serait pas en mesure de reconnaître ses mérites ne sont quant à eux pas aptes à démontrer que l'instauration d'une garde alternée serait contraire à l'intérêt des enfants. Pour le surplus, aucune des attestations produites par les parties censées démontrer des qualités, ou l'absence de qualités, parentales de l'intimé ne sont probantes. Enfin, les appelants n'expliquent pas ce qu'ils entendent tirer de leur allégation selon laquelle les enfants auraient dû dormir dans le même lit que leur père en janvier 2020, laquelle ne fournit aucun élément pertinent pour démontrer qu'une garde exclusive avec un droit de visite usuel, comprenant la nuit, plutôt qu'une garde alternée devrait être instaurée, comme requis par les appelants. En définitive, les ch. 2 et 11 du dispositif du jugement attaqué seront confirmés. Pour le surplus, il est rappelé, aux deux parents, qu'il leur appartient de dépasser leurs difficultés personnelles à communiquer avec l'autre parent afin que la garde alternée, instaurée dans l'intérêt des enfants, se déroule harmonieusement, faute de quoi il conviendrait de se demander, au vu notamment des motifs pour lesquels l'exercice de la garde alternée aurait échoué, si la garde exclusive des enfants doit être confiée à l'un ou l'autre des parents.</w:t>
      </w:r>
    </w:p>
    <w:p>
      <w:r>
        <w:rPr>
          <w:b/>
        </w:rPr>
        <w:t>E. 4</w:t>
      </w:r>
    </w:p>
    <w:p>
      <w:r>
        <w:t>Les appelants contestent le montant de la contribution d'entretien fixée par le Tribunal. L'intimé indique qu'il estime les contributions d'entretien trop élevées, mais qu'il renonce à requérir une réduction de celles-ci.</w:t>
      </w:r>
    </w:p>
    <w:p>
      <w:r>
        <w:rPr>
          <w:b/>
        </w:rPr>
        <w:t>E. 4.1</w:t>
      </w:r>
    </w:p>
    <w:p>
      <w:r>
        <w:t>En vertu de l'art. 276 CC, les père et mère doivent pourvoir à l'entretien de l'enfant et assumer, par conséquent, les frais de son éducation, de sa formation et des mesures prises pour le protéger (al. 1); l'entretien est assuré par les soins et</w:t>
      </w:r>
    </w:p>
    <w:p>
      <w:r>
        <w:t>- 20/33 -</w:t>
      </w:r>
    </w:p>
    <w:p>
      <w:r>
        <w:t>C/30068/2018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(art. 285 al. 1 CC).</w:t>
      </w:r>
    </w:p>
    <w:p>
      <w:r>
        <w:rPr>
          <w:b/>
        </w:rPr>
        <w:t>E. 4.1.1</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 du droit des poursuites certains suppléments, tels que les impôts et certaines primes d'assurances non obligatoires (BASTONS BULLETTI, L'entretien après divorce : méthodes de calcul, montant, durée et limites, in SJ 2007 II p. 90). Cette méthode présente l'avantage de prendre la même base de calcul pour tous les prétendants à une contribution d'entretien (SPYCHER, Kindesunterhalt : Rechtliche Grundlagen und praktische Herausforderungen - heute und demnächst, in FamPra 2016. p. 12 s; STOUDMANN, Le nouveau droit de l'entretien de l'enfant en pratique, RMA 2016, p. 427 ss, p. 434).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p. 113 s.). Le montant de la contribution d'entretien ne doit donc pas être calculé simplement de façon linéaire d'après la capacité financière des parents, sans tenir compte de la situation concrète de l'enfant (ATF 120 II 285 consid. 3b/bb p. 290 s.; arrêts du Tribunal fédéral 5A_874/2015 du 2 mars 2016 consid. 4.1; 5A_507/2007 du 23 avril 2008 consid. 5.1).</w:t>
      </w:r>
    </w:p>
    <w:p>
      <w:r>
        <w:rPr>
          <w:b/>
        </w:rPr>
        <w:t>E. 4.1.2</w:t>
      </w:r>
    </w:p>
    <w:p>
      <w:r>
        <w:t>L'art. 285 al. 2 CC précise que l'entretien de l'enfant doit également garantir la prise en charge de celui-ci, ce qui implique de garantir économiquement parlant que le parent qui assure la prise en charge puisse subvenir à ses propres besoins tout en s'occupant de l'enfant (ATF 144 III 377 consid. 7.1.1; arrêts du Tribunal</w:t>
      </w:r>
    </w:p>
    <w:p>
      <w:r>
        <w:t>- 21/33 -</w:t>
      </w:r>
    </w:p>
    <w:p>
      <w:r>
        <w:t>C/30068/2018 fédéral 5A_880/2018 du 5 avril 2019 consid. 5.3.1; 5A_931/2017 du 1er novembre 2018 consid. 5.1). Cela signifie que la contribution de prise en charge doit inclure les frais de subsistance (Lebenshaltungskosten) dudit parent, les parents étant tenus d'assumer ensemble ces frais non pas dans l'intérêt du parent qui s'occupe de l'enfant, mais uniquement dans celui de l'enfant (ATF 144 III 377 consid. 7.1.2.2, 481 consid. 4.1). Pour calculer les frais de subsistance, qui ne doivent pas excéder ce qui est nécessaire pour permettre financièrement au parent qui s'occupe de l'enfant de le faire, il faut se baser sur le minimum vital du droit de la famille. On ne peut en effet prendre comme référence la situation du parent débiteur qui a un train de vie très élevé, sans quoi la contribution versée permettra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La contribution de prise en charge ne se détermine dès lors pas selon des critères liés à une part du revenu du débiteur, mais bien à l'aune des besoins du parent gardien (ATF 144 III 377, consid. 7.1 et les références).</w:t>
      </w:r>
    </w:p>
    <w:p>
      <w:r>
        <w:rPr>
          <w:b/>
        </w:rPr>
        <w:t>E. 4.1.3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 ci eu égard, notamment, à sa formation, à son âge et à son état de santé; cette question relève du droit. Lorsqu'il tranche celle-ci, le juge ne peut cependant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5A_963/2018 du 23 mai 2019 consid. 3.3.3). La jurisprudence pose en outre la présomption que l'on est en droit d'attendre du parent se consacrant à la prise en charge de l'enfant qu'il recommence à travailler,</w:t>
      </w:r>
    </w:p>
    <w:p>
      <w:r>
        <w:t>- 22/33 -</w:t>
      </w:r>
    </w:p>
    <w:p>
      <w:r>
        <w:t>C/30068/2018 en principe, à 50 % dès l'entrée du plus jeune enfant à l'école obligatoire, à 80 % à partir du moment où celui-ci débute le degré secondaire, et à 100 % dès la fin de sa seizième année (ATF 144 III 481 consid. 4.7.6; arrêt 5A_329/2019 du 25 octobre 2019 consid. 3.3.1.2). En tant que ligne directrice, ce modèle doit néanmoins être assoupli dans des cas particuliers, en présence de motifs suffisants, le juge devant procéder à un examen du cas concret (ibid., consid. 4.7).</w:t>
      </w:r>
    </w:p>
    <w:p>
      <w:r>
        <w:rPr>
          <w:b/>
        </w:rPr>
        <w:t>E. 4.1.4</w:t>
      </w:r>
    </w:p>
    <w:p>
      <w:r>
        <w:t>La légitimation active et passive doit être reconnue aussi bien au détenteur de l'autorité parentale qu'à l'enfant mineur, s'agissant de toutes les questions de nature pécuniaire concernant l'enfant mineur, notamment celles relatives aux contributions à l'entretien de celui-ci. Le détenteur de l'autorité parentale, qui a l'administration et la jouissance des biens de l'enfant mineur en vertu d'un droit propre, peut protéger, en son nom, les droits patrimoniaux de l'enfant et les faire valoir en justice en agissant personnellement comme partie. Il agit alors en tant que "Prozessstandschafter", disposant de la faculté de poursuivre ou d'être poursuivi en justice pour le droit d'autrui (ATF 136 III 365 consid. 2.2; 90 II 351 consid. 3; 84 II 241; arrêts du Tribunal fédéral 5A_215/2012 du 7 mai 2012 consid. 4.3; 5A_609/2011 du 14 mai 2012 consid. 1.3; 5C.314/2001 du 20 juin 2002 consid. 7 et 9).</w:t>
      </w:r>
    </w:p>
    <w:p>
      <w:r>
        <w:rPr>
          <w:b/>
        </w:rPr>
        <w:t>E. 4.2.1</w:t>
      </w:r>
    </w:p>
    <w:p>
      <w:r>
        <w:t>En l'espèce, avant de déterminer le montant des contributions d'entretien, il convient d'examiner si le train de vie des parties durant la vie commune était luxueux, comme le soutiennent les appelants, ce qui aurait une influence sur les charges à prendre en compte et le montant des contributions d'entretien. Les appelants invoquent que l'intimé est titulaire de nombreux comptes bancaires et que ceux-ci ont fait l'objet, selon eux, de débits pour des montants de plusieurs dizaines de milliers de francs par mois durant la vie commune des parents et par la suite. Ils soutiennent que ces débits ont servi à financer le train de vie de la famille. Cela étant, ils n'indiquent pas ce que ces débits ont permis de payer et financer. La référence, tout générale mis à part quelques dépenses précisément identifiées, à des extraits de comptes bancaires qui représentent plusieurs centaines de pages de relevés de comptes, et à des débits n'est pas en tant que telle suffisante pour établir le prétendu train de vie luxueux de l'intimé et de la famille. Seuls quelques exemples concrets sont fournis, concernant des voyages dans des pays, certes lointains depuis la Suisse, tels le Cambodge, le Vietnam ou Hongkong, mais voisins lorsque les parties habitaient en Thaïlande et dans lesquels fréquenter un "restaurant cinq étoiles" ou un hôtel cinq étoiles n'est pas nécessairement synonyme de séjour particulièrement luxueux. Les appelants mentionnent également des achats ponctuels, tels des "meubles de luxe" (sans autre précision), des vêtements "de luxe" et des robes de cocktail pour la mère des enfants ou</w:t>
      </w:r>
    </w:p>
    <w:p>
      <w:r>
        <w:t>- 23/33 -</w:t>
      </w:r>
    </w:p>
    <w:p>
      <w:r>
        <w:t>C/30068/2018 "différents achats informatiques", par exemple, qui ne permettent pas d'établir la nature exacte des biens visés ou une récurrence de dépenses attestant d'un train de vie particulièrement élevé. Ces dépenses, ainsi que des repas au restaurant notamment, ne concernent en outre pas principalement de dépenses pour les enfants. L'intimé relève par ailleurs, à juste titre et sans que cela soit contesté de manière motivée par les appelants, que plusieurs "débits" de ses comptes constituaient des transferts sur d'autres de ses comptes, et ne représentaient dès lors pas de dépenses permettant d'attester un quelconque train de vie, et que certaines des dépenses mises en évidence concernaient des dépenses professionnelles ou qui lui étaient remboursées par son employeur. Les appelants tentent également de démontrer que la situation financière de l'intimé est prospère au motif qu'il effectue des achats en bourse. De tels achats ne sont toutefois pas à même d'établir un quelconque train de vie de l'intimé, mais tout au plus qu'il dispose d'une fortune et la simple affirmation selon laquelle "il ne fait pas de doute que sa fortune a permis aux parties d'avoir un train de vie confortable et luxueux du temps de la vie commune" ne suffit pas à l'établir. Les photographies produites par les appelants avec leurs réplique, destinées à établir que le train de vie des parties serait luxueux, ne sont quant à elles pas datées et le contexte dans lequel elles ont été prises n'est pas expliqué; l'intimé expose pour sa part que certaines sont anciennes, puisqu'elles remonteraient à 2005 ou ont été prises dans le cadre d'événements professionnels. Ces quelques rares photos prises durant les treize années de vie commune ne permettent donc pas davantage d'établir un train de vie particulier. En définitive, les montants énoncés par les appelants, pris de manière éparse dans les pièces produites représentant plusieurs classeurs fédéraux et sans analyse détaillée des mouvements d'argent, ne permettent pas, en eux-mêmes, de retenir que le train de vie de la famille aurait été particulièrement élevé et que les enfants en auraient bénéficié. Il ressort certes des pièces figurant à la procédure que l'appelant dispose d'une fortune conséquente et qu'il procède à des achats ponctuels pour des montants élevés – qui ne peuvent toutefois être nécessairement rattachés à des dépenses pour les enfants –, mais ces éléments ne permettent pas d'établir une régularité et une habitude de dépense qui attesterait d'un train de vie particulier dont les enfants devraient pouvoir bénéficier. Cela étant admis, il convient d'établir les revenus et charges des parties de la manière suivante.</w:t>
      </w:r>
    </w:p>
    <w:p>
      <w:r>
        <w:rPr>
          <w:b/>
        </w:rPr>
        <w:t>E. 4.2.2</w:t>
      </w:r>
    </w:p>
    <w:p>
      <w:r>
        <w:t>Les revenus de l'intimé ont été arrêtés à 15'000 fr. par le Tribunal, y compris ses revenus immobiliers – contestés par les appelants, mais sans que ceux-ci n'expliquent de manière motivée en quoi le Tribunal n'aurait, à tort, pas tenu compte des déductions qu'il invoque –, mais hors éventuels revenus de sa fortune.</w:t>
      </w:r>
    </w:p>
    <w:p>
      <w:r>
        <w:t>- 24/33 -</w:t>
      </w:r>
    </w:p>
    <w:p>
      <w:r>
        <w:t>C/30068/2018 Les appelants soutiennent que ceux-ci s'élèvent 2'300 fr., ce qui porterait le total des revenus de l'appelant à 17'300 fr. Point n'est cependant besoin, au vu de ce qui suit, de quantifier plus précisément le montant des revenus de la fortune de l'appelant. Les charges de l'intimé, telles qu'arrêtées par le Tribunal à 5'630 fr., puis 6'04 fr., ne sont pas contestées par les appelants (2'640 fr., respectivement 3'050 fr. de loyer, 70 fr. de transports, 1'570 fr. d'assurance-vie, 1'200 fr. de montant de base, augmenté de 150 fr. vu l'instauration d'une garde alternée), étant relevé que celles- ci ne comprennent aucun frais de loisirs ou vacances. Le budget de l'intimé présente donc un disponible compris entre 8'960 fr. et 9'370 fr.</w:t>
      </w:r>
    </w:p>
    <w:p>
      <w:r>
        <w:rPr>
          <w:b/>
        </w:rPr>
        <w:t>E. 4.2.3</w:t>
      </w:r>
    </w:p>
    <w:p>
      <w:r>
        <w:t>Les appelants soutiennent que des frais supplémentaires doivent être ajoutés aux charges des enfants telles que retenues par le Tribunal pour leurs loisirs, compte tenu du train de vie de leur père. Leurs charges s'élèvent selon eux à 2'371 fr. par mois pour A______ et à 2'453 fr. pour B______, soit 2'500 fr. par enfant "vu la situation financière du père", augmentées encore à 3'000 fr. "compte tenu de la situation du père et du train de vie des parties durant la vie commune". Ces deux augmentations successives d'environ 600 fr., soit environ 25%, ne reposent toutefois sur aucune charge effective et elles ne sauraient donc être appliquées telles quelles. Les appelants invoquent des frais de peinture et dessin de 32 fr. 65, de théâtre de 47 fr. 90, de piano de 200 fr., de vacances de 400 fr., pour "diverses activités extrascolaires" de 200 fr. et de camps de 50 fr. Cela étant, ils se limitent à réclamer à nouveau devant la Cour, comme ils l'avaient fait devant le Tribunal, la prise en compte desdits frais sans expliquer pour quel motif le Tribunal les aurait omis à tort et en quoi le montant retenu de 300 fr. serait insuffisant. Les appelants, qui ont pourtant produit 30 pièces nouvelles devant la Cour, n'ont par ailleurs pas produit de pièces récentes et actuelles établissant qu'ils supportaient effectivement des frais supérieurs à ceux retenus par le Tribunal. Aucun motif ne justifie par ailleurs de réduire le montant admis, comme le réclame l'intimé, dans la mesure où si, comme il le souligne, il ne s'agit pas de multiplier les activités des enfants, ledit montant ne peut être considéré comme excessif pour couvrir les frais de loisirs et autres activités, au vu notamment du montant résultant à cet égard des Tabelles zurichoises (Zürcher Kinderkosten-Tabelle). Ainsi, les appelants ne démontrent pas que les montants déjà admis par le Tribunal dans leur budget ne seraient pas suffisants pour leur assurer le maintien du train de vie qui était le leur lors de la vie commune. Il est par ailleurs rappelé que la contribution d'entretien doit permettre de garantir le train de vie réellement mené et qu'elle ne doit pas être calculé de façon linéaire d'après la capacité financière de l'intimé, sans tenir compte de la situation concrète des appelants.</w:t>
      </w:r>
    </w:p>
    <w:p>
      <w:r>
        <w:t>- 25/33 -</w:t>
      </w:r>
    </w:p>
    <w:p>
      <w:r>
        <w:t>C/30068/2018 Il convient toutefois de relever que pour calculer la contribution d'entretien, le Tribunal n'a pas inclus dans son calcul du coût des enfants (cf. p. 21 du jugement attaqué) une participation aux frais du loyer, alors même qu'il en avait précédemment tenu compte dans leurs charges (cf. p. 9 et 10) et qu'une telle charge de loyer doit effectivement être inclue. Il en va de même pour une participation au loyer de l'intimé. Des montant de 435 fr. et de 906 fr., soit 15% du loyer actuel des parents, sera donc ajoutée aux charges de chaque enfant. Le montant des charges des enfants sera donc arrêté à 2'577 fr. pour A______ et 2'659 fr. pour B______. L'augmentation de 200 fr. à laquelle le Tribunal a procédé au vu de la situation financière "des parties", mais plus précisément de l'intimé, tient par ailleurs adéquatement compte des circonstances. Les charges des enfants seront donc arrêtées, en définitive, à 2'777 fr. et 2'859 fr., puis 2'977 fr et 3'059 fr. lorsqu'il auront atteint l'âge de dix ans, compte tenu de l'augmentation du montant de base. Cela étant, pour fixer le montant de la contribution d'entretien, il convient de tenir compte, comme l'a fait le Tribunal, du fait que les frais courants des enfants seront assumés par l'intimé lorsque les enfants seront sous sa garde, de sorte qu'une déduction de 200 fr. sera opérée. De plus, dans la mesure où les charges des enfants sont intégralement supportées par l'intimé malgré l'instauration d'une garde alternée, il ne se justifie pas d'inclure dans la contribution d'entretien un montant correspondant à la part du loyer de l'intimé, ce qui reviendrait à lui faire payer deux fois le montant correspondant. Ainsi, au vu de ce qui précède et de l'ensemble des circonstances, le montant alloué à titre de contributions d'entretien, destiné à payer les frais inclus dans le budget des enfants et dont il reviendra à leur mère de s'acquitter, sera fixé à 1'700 fr. jusqu'à l'âge de 10 ans, puis à 1'900 fr. Il est par ailleurs rappelé que les charges des enfants sont calculées sans déduction des allocations familiales, qui ne sont, au vu des éléments figurant à la procédure, en l'état, pas perçues par l'un ou l'autre des parents.</w:t>
      </w:r>
    </w:p>
    <w:p>
      <w:r>
        <w:rPr>
          <w:b/>
        </w:rPr>
        <w:t>E. 4.2.4</w:t>
      </w:r>
    </w:p>
    <w:p>
      <w:r>
        <w:t>Le montant de la contribution de prise en charge est encore litigieux. A cet égard, les appelants contestent le montant du revenu et des charges retenus à l'égard de l'appelante. Le Tribunal a considéré que dans la mesure où l'appelante n'avait fourni que des preuves partielles de l'exercice de son activité de ______ indépendante de fin 2017 à fin 2019, au demeurant sans prouver par pièce les montants reçus pour certains mandats, il retenait, faisant usage du pouvoir d'appréciation qui lui est conféré par la loi, le montant de 700 fr. à ce titre. Les appelants ne contestent pas de manière motivée le jugement à cet égard, se limitant à affirmer que ce montant s'élèverait à 500 fr., de sorte qu'en l'absence de critique, le montant de 700 fr. sera</w:t>
      </w:r>
    </w:p>
    <w:p>
      <w:r>
        <w:t>- 26/33 -</w:t>
      </w:r>
    </w:p>
    <w:p>
      <w:r>
        <w:t>C/30068/2018 retenu, étant relevé que les appelants ont indiqué qu'entre février et avril 2020, soit une période qui n'était pourtant, a priori, par particulièrement favorable compte tenu de la pandémie, l'appelante a effectué des missions qui lui ont rapporté 5'500 fr. Les appelants contestent le montant du revenu hypothétique fixé à 4'800 fr. par le Tribunal. Celui-ci s'est fondé sur le calculateur statistique de salaires Salarium selon lequel le salaire brut moyen d'un spécialiste des sciences sociales, cadre moyen ou supérieur travaillant à 50% dans un domaine d'activité spécialisée, est de 5'500 fr. Les appelants soutiennent que le salaire d'un cadre inférieur devrait cependant être pris en considération, et que l'appelante dispose par ailleurs de cinq années d'expérience seulement. A cet égard, si l'appelante n'a pas occupé d'emploi salarié fixe et travaillé de manière continue ces dernières années, il est néanmoins exact qu'elle est restée dans le circuit professionnel et a été régulièrement active et qu'il ressort de son profil Q______ [réseau social professionnel] qu'elle n'a pas eu d'activité entre janvier 2011 et janvier 2013 uniquement. C'est dès lors à bon droit que le Tribunal a retenu qu'elle disposait d'une expérience qui peut être estimée à dix ans. L'appelante ne peut dès lors soutenir que le salaire d'un cadre inférieur avec cinq ans d'expérience devrait être pris en compte au motif qu'elle aurait "arrêté de travailler de l'âge de 29 ans à 39 ans". Pour le surplus, les critères pris en compte par le Tribunal pour évaluer le revenu que l'appelante serait en mesure d'obtenir sont adéquats. L'appelante a produit plusieurs offres d'emploi auxquelles elle a répondu depuis janvier 2020. Le sort desdites offres n'est cependant pas connu, sous réserve de quelques refus. L'abondance des offres tend à démontrer que des postes existent sur le marché et que, compte tenu de son âge et de ses qualifications, l'appelante a effectivement la possibilité d'exercer une activité dans son domaine de compétence à 50%, le cas échéant en occupant plusieurs postes. Elle est dès lors en mesure d'exercer une activité lucrative lui permettant d'obtenir le revenu hypothétique fixé par le Tribunal. Aucun motif ne justifie par ailleurs de lui imputer un revenu hypothétique qu'en juin 2023, comme elle le réclame, le délai fixé par le Tribunal au 1er juin 2021, soit plus d'un an depuis la date du jugement attaqué, étant suffisant et adéquat au vu de la situation sanitaire et économique actuelle. Il ne se justifie par ailleurs pas d'avancer cette date comme le réclame l'intimé. Le montant des charges de l'appelante telle que retenues par le Tribunal, soit 4'725 fr., arrondi à 4'800 fr., n'est pas en lui-même contesté par les appelants. Ces derniers soutiennent cependant que certains montants devraient être ajoutés, à savoir des frais de téléphone et Internet de 100 fr., de voyages de 800 fr., de loisirs</w:t>
      </w:r>
    </w:p>
    <w:p>
      <w:r>
        <w:t>- 27/33 -</w:t>
      </w:r>
    </w:p>
    <w:p>
      <w:r>
        <w:t>C/30068/2018 de 200 fr, de femme de ménage de 300 fr., d'esthéticienne de 100 fr. et de restaurants de 200 fr., étant relevé que certains de ces frais ont été réduits par les appelants, sans explication, par rapport aux montants invoqués devant le Tribunal. Cela étant, le budget de l'appelante doit être calculé pour fixer la contribution de prise en charge, laquelle est destinée à permettre à l'intéressée de subvenir à ses propres besoins tout en s'occupant des enfants et de couvrir uniquement les coûts indirects induits par leur prise en charge. L'appelante ne peut en revanche prétendre inclure dans la contribution de prise en charge des postes qui seraient destinés à lui permettre de maintenir le train de vie qui était (prétendument) le sien lors de la vie commune. Des frais de loisirs, voyages, esthéticienne, femme de ménage ou restaurants ne peuvent donc être inclus. Les frais de téléphone et Internet sont en outre déjà inclus dans le montant de base OP. Quant aux impôts, l'appelante a réclamé, dans sa réplique devant la Cour, qu'un montant de 500 fr. par mois soit pris en compte, invoquant le résultat de la simulation qu'elle a effectuée et dont elle a produit le résultat. Dans la mesure où des contributions d'entretien vont être versées par l'intimé à l'appelante à titre de contributions d'entretien pour les enfants, l'appelante paiera des impôts sur lesdites contributions. Il convient donc d'inclure un montant à titre d'impôts dans les charges de l'appelante. L'appelante n'a pas produit les données sur lesquelles se fondait le montant annuel de 4'354 fr. résultant de la simulation qu'elle a effectuée; en tout état de cause, celui-ci représente un montant de 362 fr. par mois, qui est largement inférieur à celui de 500 fr. qu'elle invoque sans expliquer les motifs de cette différence de 138 fr. (soit près de 40%). Cela étant, la part des impôts payée par l'appelante pour les contributions d'entretien versées ne devrait pas être inférieure au montant mensuel de 362 fr. Il sera donc inclus dans les charges de l'intimée. Les charges de cette dernière peuvent donc être évaluées à 5'162 fr. Son budget présente ainsi un déficit (arrondi) de 4'460 fr. jusqu'au 31 mai 2021 (700 fr. – 5'162 fr.), puis de 360 fr. (4'800 fr. –5'162 fr.).</w:t>
      </w:r>
    </w:p>
    <w:p>
      <w:r>
        <w:rPr>
          <w:b/>
        </w:rPr>
        <w:t>E. 4.2.5</w:t>
      </w:r>
    </w:p>
    <w:p>
      <w:r>
        <w:t>En définitive, au vu de ce qui précède, les contributions d'entretien telles que fixées par le Tribunal aux ch. 5 et 6 du dispositif de son jugement ainsi que 14 et 15 seront à nouveau fixées. La contribution de prise en charge fait partie intégrante de l'entretien des enfants et ne doit pas être fixée séparément de celle des enfants, mais être additionnée à la contribution d'entretien du plus jeune d'entre eux. Le jugement attaqué sera donc également modifié à cet égard. L'intimé sera dès lors condamné à verser, à titre de contribution à l'entretien de A______ la somme de 1'700 fr., puis 1'900 fr. lorsqu'elle aura atteint l'âge de dix</w:t>
      </w:r>
    </w:p>
    <w:p>
      <w:r>
        <w:t>- 28/33 -</w:t>
      </w:r>
    </w:p>
    <w:p>
      <w:r>
        <w:t>C/30068/2018 ans et ce jusqu'à sa majorité, voire au-delà en cas de formation professionnelle ou d'études sérieuses et régulièrement suivies, mais au plus jusqu'à 25 ans. Il sera par ailleurs condamné à verser, à titre de contribution à l'entretien de B______, la somme de 6'160 fr. (1'700 fr. + 4'460 fr.) jusqu'au 31 mai 2021, puis de 2'060 fr. (1'700 fr. + 360 fr.) jusqu'à ce qu'il aura atteint l'âge de dix ans, puis de 2'260 fr. (1'900 fr. + 360 fr.). Enfin, l'appelante sera en mesure de reprendre une activité à un taux supérieur à 50% dès que B______ aura atteint l'âge de douze ans, qui lui permettra de couvrir le déficit de 360 fr. qu'elle subit. La contribution d'entretien sera dès lors réduite à 1'900 fr. lorsque B______ aura atteint cet âge, et ce jusqu'à sa majorité, voire au-delà en cas de formation professionnelle ou d'études sérieuses et régulièrement suivies, mais au plus jusqu'à 25 ans.</w:t>
      </w:r>
    </w:p>
    <w:p>
      <w:r>
        <w:rPr>
          <w:b/>
        </w:rPr>
        <w:t>E. 4.3</w:t>
      </w:r>
    </w:p>
    <w:p>
      <w:r>
        <w:t>Les appelants réclament le paiement de la contribution d'entretien à partir du 1er décembre 2017, sous déduction d'une somme de 4'000 fr. par mois.</w:t>
      </w:r>
    </w:p>
    <w:p>
      <w:r>
        <w:rPr>
          <w:b/>
        </w:rPr>
        <w:t>E. 4.3.1</w:t>
      </w:r>
    </w:p>
    <w:p>
      <w:r>
        <w:t>Selon l'art. 279 al. 1 CC, l'enfant peut agir contre son père et sa mère, ou contre les deux ensembles, afin de leur réclamer l'entretien pour l'avenir et pour l'année qui précède l'ouverture de l'action. Lorsque la procédure débute par une conciliation, c'est le moment du dépôt de la requête de conciliation (qui crée la litispendance; cf. art. 62 al. 1 CPC) qui est déterminant pour le calcul rétroactif, et non le dépôt de la demande (arrêt du Tribunal fédéral 5A_184/2015 du 22 janvier 2016 consid. 4.3 et les références citées; cf. HOHL, Procédure civile, Tome I, 2ème éd., 2016, n. 289).</w:t>
      </w:r>
    </w:p>
    <w:p>
      <w:r>
        <w:rPr>
          <w:b/>
        </w:rPr>
        <w:t>E. 4.3.2</w:t>
      </w:r>
    </w:p>
    <w:p>
      <w:r>
        <w:t>Le Tribunal a considéré, sans que le jugement paraisse erroné à cet égard, que le prononcé de mesures provisionnelles en application de l'art. 303 CPC ne se justifiait pas au motif que l'intimé avait globalement contribué à l'entretien des enfants et à la prise en charge des besoins de leur mère. Les appelants se limitent à indiquer, de manière incidente, que les contributions d'entretien seraient dues depuis le 1er décembre 2017, mais ils ne contestent pas de manière motivée le jugement à cet égard. Il ne sera dès lors pas entré en matière sur l'appel sur ce point. Il sera en revanche précisé que les contributions d'entretien sur mesures provisionnelles sont dues dès la date du jugement du Tribunal, soit le 17 avril 2020.</w:t>
      </w:r>
    </w:p>
    <w:p>
      <w:r>
        <w:rPr>
          <w:b/>
        </w:rPr>
        <w:t>E. 4.4</w:t>
      </w:r>
    </w:p>
    <w:p>
      <w:r>
        <w:t>Les appelants concluent à ce que l'intimé soit condamné à "continuer à prendre en charge l'école privée des deux enfants (…) via son employeur". Aucune motivation n'est fournie à l'appui de cette conclusion, sur laquelle il ne sera pas entré en matière.</w:t>
      </w:r>
    </w:p>
    <w:p>
      <w:r>
        <w:rPr>
          <w:b/>
        </w:rPr>
        <w:t>E. 5</w:t>
      </w:r>
    </w:p>
    <w:p>
      <w:r>
        <w:t>Les appelants réclament à l'intimé le versement d'une provisio ad litem de 63'913 fr. pour la procédure de première instance et de 10'000 fr. pour la procédure d'appel.</w:t>
      </w:r>
    </w:p>
    <w:p>
      <w:r>
        <w:t>- 29/33 -</w:t>
      </w:r>
    </w:p>
    <w:p>
      <w:r>
        <w:t>C/30068/2018</w:t>
      </w:r>
    </w:p>
    <w:p>
      <w:r>
        <w:rPr>
          <w:b/>
        </w:rPr>
        <w:t>E. 5.1.1</w:t>
      </w:r>
    </w:p>
    <w:p>
      <w:r>
        <w:t>Le Tribunal fédéral a considéré qu'il n'était pas insoutenable d'admettre, sous l'empire du Code de procédure civile également, que le devoir d'entretien des parents comprend le versement d'une provisio ad litem dans le cadre d'une action alimentaire intentée par l'enfant, l'octroi de l'assistance judiciaire ne pouvant intervenir qu'à titre subsidiaire (cf. arrêt du Tribunal fédéral 5A_443/2016 du</w:t>
      </w:r>
    </w:p>
    <w:p>
      <w:r>
        <w:rPr>
          <w:b/>
        </w:rPr>
        <w:t>E. 5.1.2</w:t>
      </w:r>
    </w:p>
    <w:p>
      <w:r>
        <w:t>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ATF 139 III 33 consid. 4.2 et les références; arrêts 5A_737/2016 du 27 mars 2017 consid. 2.3; 4A_655/2016 du 15 mars 2017 consid. 7.2; 4A_535/2015 1er juin 2016 consid. 6.4.1; 5A_816/2013 du 12 février</w:t>
      </w:r>
    </w:p>
    <w:p>
      <w:r>
        <w:t>- 30/33 -</w:t>
      </w:r>
    </w:p>
    <w:p>
      <w:r>
        <w:t>C/30068/2018 2014 consid. 4.1). Cette dernière hypothèse vise notamment les cas où il existe une disparité économique importante des parties (arrêt du Tribunal fédéral 5D_69/2017 du 14 juillet 2017, consid. 3.3.1).</w:t>
      </w:r>
    </w:p>
    <w:p>
      <w:r>
        <w:rPr>
          <w:b/>
        </w:rPr>
        <w:t>E. 5.2</w:t>
      </w:r>
    </w:p>
    <w:p>
      <w:r>
        <w:t>La procédure étant arrivée à son terme, la question de la provisio ad litem doit être réglée dans le cadre du règlement des frais de la procédure.</w:t>
      </w:r>
    </w:p>
    <w:p>
      <w:r>
        <w:rPr>
          <w:b/>
        </w:rPr>
        <w:t>E. 5.2.1</w:t>
      </w:r>
    </w:p>
    <w:p>
      <w:r>
        <w:t>Le Tribunal a mis les frais de première instance à la charge de l'intimé. Les appelants ne supportent donc aucun frais à cet égard et ils ne sauraient donc prétendre au versement d'une quelconque provisio ad litem de ce point de vue.</w:t>
      </w:r>
    </w:p>
    <w:p>
      <w:r>
        <w:t>Concernant les dépens de première instance, le Tribunal a dit qu'il n'en était pas alloué, ce qui signifie, en d'autres termes, que chaque partie supporte ses propres dépens. Les appelants avaient sollicité une provisio ad litem de 5'000 fr., puis de 10'000 fr. et enfin de 15'000 fr. dans leurs dernières conclusions devant le Tribunal. Devant la Cour, ils font bondir ce montant, pour la procédure de première instance, à 63'916 fr. Ils n'expliquent toutefois pas les raisons d'une telle augmentation de plus de 300%, se limitant à indiquer que le relevé d'activité de leur conseil n'avait pas été établi auparavant, étant pourtant relevé que le montant de la provisio ad litem requise a été régulièrement augmenté au fil des conclusions successives des appelants qui ont dès lors pourtant pris en compte l'augmentation du nombre d'heures d'activité de leur conseil.</w:t>
      </w:r>
    </w:p>
    <w:p>
      <w:r>
        <w:t>Dans un souci de cohérence avec ce qui a été jugé concernant les frais judicaires, non contesté par un appel formé par l'intimé, les dépens de première instance seront mis à la charge de ce dernier, qui dispose d'une situation financière plus confortable que les enfants ainsi que leur mère, notamment d'une importante fortune. Quant au montant alloué, celui-ci sera fixé à 10'000 fr., soit le montant requis par les appelants à titre de provisio ad litem avant leurs dernières conclusions et qui paraît équitable au vu de l'importance de la cause et de ses difficultés. En tout état, le montant réclamé de 63'916 fr. paraît hors de proportion avec la nature du litige et sa difficulté.</w:t>
      </w:r>
    </w:p>
    <w:p>
      <w:r>
        <w:t>Les appelants ne supportent ainsi aucun frais de première instance, de sorte qu'aucun montant à titre de provisio ad litem ne doit leur être alloué.</w:t>
      </w:r>
    </w:p>
    <w:p>
      <w:r>
        <w:rPr>
          <w:b/>
        </w:rPr>
        <w:t>E. 5.2.2</w:t>
      </w:r>
    </w:p>
    <w:p>
      <w:r>
        <w:t>Concernant les frais de la procédure d'appel, au vu de la disparité économique importante entre les parties, ceux-ci seront mis à la charge de l'intimé, qui n'obtient par ailleurs pas entièrement gain de cause. Ils seront arrêtés à 3'400 fr., montant que l'intimé sera condamné à verser aux Services financiers du Pouvoir judiciaire. Il ne se justifie dès lors pas d'allouer une provisio ad litem aux appelants pour leur permettre de s'acquitter de la part des frais judicaires d'appel qui leur revient.</w:t>
      </w:r>
    </w:p>
    <w:p>
      <w:r>
        <w:t>- 31/33 -</w:t>
      </w:r>
    </w:p>
    <w:p>
      <w:r>
        <w:t>C/30068/2018</w:t>
      </w:r>
    </w:p>
    <w:p>
      <w:r>
        <w:t>L'intimé conclut par ailleurs à la compensation des dépens d'appel. Cela étant, au vu de la disparité des situations financières des parties et du montant concerné, ceux-ci seront mis à la charge de l'intimé et arrêtés à 5'000 fr., au vu de l'importance de la cause et de ses difficultés. Dans ces circonstances, les appelants ne supportant aucun frais à cet égard, le versement d'une provisio ad litem ne se justifie pas. En tout état de cause, même si les dépens étaient compensés, cela signifierait que les appelants doivent supporter leurs propres dépens d'un montant de 5'000 fr., ce qui, au vu de la situation financière de l'appelante, justifierait qu'une provisio ad litem de ce montant, versée par l'intimé, lui soit allouée. Dans ce cas également, l'intimé serait dès lors amené à verser un montant de 5'000 fr. aux appelants. * * * * *</w:t>
      </w:r>
    </w:p>
    <w:p>
      <w:r>
        <w:t>- 32/33 -</w:t>
      </w:r>
    </w:p>
    <w:p>
      <w:r>
        <w:t>C/30068/2018 PAR CES MOTIFS, La Chambre civile : A la forme : Déclare recevable l'appel interjeté par A______ contre le jugement JTPI/4579/2020 rendu le 17 avril 2020 par le Tribunal de première instance dans la cause C/30068/2018-</w:t>
      </w:r>
    </w:p>
    <w:p>
      <w:r>
        <w:rPr>
          <w:b/>
        </w:rPr>
        <w:t>E. 7</w:t>
      </w:r>
    </w:p>
    <w:p>
      <w:r>
        <w:t>février 2017 consid. 7.2;)</w:t>
      </w:r>
    </w:p>
    <w:p>
      <w:r>
        <w:t>La provisio ad litem a pour but de permettre à chaque conjoint ou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à assumer les frais du procès en divorce ou de l'action alimentaire. L'octroi d'une telle provision peut donc être justifié indépendamment du montant de la contribution d'entretien (cf. pour la provisio ad litem en faveur d'un conjoint: arrêt 5A_808/2016 du 21 mars 2017 consid. 4.1 et les références).</w:t>
      </w:r>
    </w:p>
    <w:p>
      <w:r>
        <w:t>La provisio ad litem est une simple avance. Le droit fédéral prévoit uniquement l'obligation d'effectuer cette avance, qui peut dès lors devoir être remboursée dans le cadre du partage définitif des frais entre les parties (arrêt du Tribunal fédéral 5A_784/2008 du 20 novembre 2009 consid. 2 et les références). La conclusion en paiement d'une provisio ad litem ne peut être déclarée sans objet, respectivement rejetée, du seul fait que la procédure est arrivée à son terme. En effet, lorsque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 continue de se poser au moment où la décision finale est rendue (arrêt du Tribunal fédéral 5A_590/2019 du 13 février 2020 consid. 3.5; cf. aussi arrêt 5A_164/2019 du 20 mai 2020 consid. 6.3, destiné à la publication).</w:t>
      </w:r>
    </w:p>
    <w:p>
      <w:r>
        <w:rPr>
          <w:b/>
        </w:rPr>
        <w:t>E. 11</w:t>
      </w:r>
    </w:p>
    <w:p>
      <w:r>
        <w:t>Au fond : Annule les ch. 5, 6, 8, 14, 15 et 17 du dispositif du jugement attaqué et, cela fait, statuant à nouveau : Statuant sur mesures provisionnelles : Condamne D______ à verser à C______, par mois et d'avance, à titre de contribution à l'entretien de l'enfant A______, dès le 17 avril 2020, les montants de 1'700 fr. jusqu'à l'âge de 10 ans et de 1'900 fr. de 10 ans à la majorité, voire au-delà en cas de formation professionnelle ou d'études sérieuses et régulièrement suivies, mais au plus jusqu'à 25 ans. Condamne D______ à verser à C______, par mois et d'avance, à titre de contribution à l'entretien de l'enfant B______, dès le 17 avril 2020, les montants de 6'160 fr. jusqu'au 31 mai 2021, 2'060 fr. jusqu'à ce qu'il aura atteint l'âge de dix ans, 2'260 fr. jusqu'à ce qu'il aura atteint l'âge de douze ans et ensuite, 1'900 fr. jusqu'à la majorité, voire au-delà en cas de formation professionnelle ou d'études sérieuses et régulièrement suivies, mais au plus jusqu'à 25 ans. Statuant sur le fond : Condamne D______ à verser à C______, par mois et d'avance, à titre de contribution à l'entretien de l'enfant A______, les montants de 1'700 fr. jusqu'à l'âge de 10 ans et de 1'900 fr. de 10 ans à la majorité, voire au-delà en cas de formation professionnelle ou d'études sérieuses et régulièrement suivies, mais au plus jusqu'à 25 ans. Condamne D______ à verser à C______, par mois et d'avance, à titre de contribution à l'entretien de l'enfant B______ les montants de 6'160 fr. jusqu'au 31 mai 2021, 2'060 fr. jusqu'à ce qu'il aura atteint l'âge de dix ans, 2'260 fr. jusqu'à ce qu'il aura atteint l'âge de douze ans et ensuite, 1'900 fr. jusqu'à la majorité, voire au-delà en cas de formation professionnelle ou d'études sérieuses et régulièrement suivies, mais au plus jusqu'à 25 ans. Condamne D______ à verser à A______, B______ et C______, solidairement, 10'000 fr. à titre de dépens de première instance.</w:t>
      </w:r>
    </w:p>
    <w:p>
      <w:r>
        <w:t>- 33/33 -</w:t>
      </w:r>
    </w:p>
    <w:p>
      <w:r>
        <w:t>C/30068/2018 Confirme le jugement attaqué pour le surplus. Déboute les parties de toutes autres conclusions. Sur les frais : Arrête les frais judicaires d'appel à 3'400 fr. et les met à la charge de D______. Condamne D______ à verser 3'400 fr. à l'Etat de Genève, soit pour lui les Services financiers du Pouvoir judiciaire. Condamne D______ à verser à A______, B______ et C______, solidairement, 5'000 fr. à titre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