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ACJC/1589/2019 vom 30. Oktober 2019</w:t>
      </w:r>
    </w:p>
    <w:p>
      <w:r>
        <w:t>GE Cour de justice, 2019-10-30, FR</w:t>
      </w:r>
    </w:p>
    <w:p>
      <w:r>
        <w:rPr>
          <w:b/>
        </w:rPr>
        <w:t xml:space="preserve">Quelle: </w:t>
      </w:r>
      <w:r>
        <w:t>https://mcp.opencaselaw.ch/entscheid/ge_gerichte_ACJC_1589_2019</w:t>
      </w:r>
    </w:p>
    <w:p>
      <w:r>
        <w:t>FR: GE_GERICHTE ACJC/1589/2019 du 30 octobre 2019</w:t>
      </w:r>
    </w:p>
    <w:p>
      <w:r>
        <w:t>IT: GE_GERICHTE ACJC/1589/2019 del 30 ottobre 2019</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Interjeté dans le délai prévu par la loi et selon la forme requise, le présent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 La maxime des débats s'applique et la preuve des faits allégués doit être apportée par titre (art. 55 al. 1, 255 let. a a contrario et 254 CPC). En outre, la maxime de disposition s'applique (art. 58 al. 1 CPC).</w:t>
      </w:r>
    </w:p>
    <w:p>
      <w:r>
        <w:t>- 4/7 -</w:t>
      </w:r>
    </w:p>
    <w:p>
      <w:r>
        <w:t>C/29408/2018</w:t>
      </w:r>
    </w:p>
    <w:p>
      <w:r>
        <w:rPr>
          <w:b/>
        </w:rPr>
        <w:t>E. 2</w:t>
      </w:r>
    </w:p>
    <w:p>
      <w:r>
        <w:t>Le recourant conclut à la constatation de la nullité de la poursuite, au motif que le séquestre a été levé.</w:t>
      </w:r>
    </w:p>
    <w:p>
      <w:r>
        <w:rPr>
          <w:b/>
        </w:rPr>
        <w:t>E. 2.1</w:t>
      </w:r>
    </w:p>
    <w:p>
      <w:r>
        <w:t>Le juge examine d'office si la poursuite est à l'évidence périmée ou nulle (ATF 139 III 444 consid. 4.1.1).</w:t>
      </w:r>
    </w:p>
    <w:p>
      <w:r>
        <w:rPr>
          <w:b/>
        </w:rPr>
        <w:t>E. 2.2</w:t>
      </w:r>
    </w:p>
    <w:p>
      <w:r>
        <w:t>La poursuite après séquestre peut s'opérer au lieu où l'objet séquestré se trouve (art. 52 ab initio LP).</w:t>
      </w:r>
    </w:p>
    <w:p>
      <w:r>
        <w:t>Le for de la poursuite en validation de séquestre, déterminé par la localisation des droits patrimoniaux séquestrés, n'existe que si le séquestre a été valablement exécuté. Lorsque le for du séquestre est exclusif, l'annulation de l'exécution du séquestre ou le fait que le séquestre n'a pas porté entraîne la nullité tant du commandement de payer notifié, ou fait notifier, par l'office des poursuites du for du séquestre que des actes de poursuite, que cet office a ultérieurement exécuté (GILLIERON, Commentaire de la LP, 1999, n° 18 et 24 ad art. 52 LP).</w:t>
      </w:r>
    </w:p>
    <w:p>
      <w:r>
        <w:rPr>
          <w:b/>
        </w:rPr>
        <w:t>E. 2.3</w:t>
      </w:r>
    </w:p>
    <w:p>
      <w:r>
        <w:t>En l'espèce, compte tenu du fait que le débiteur est domicilié à l'étranger, la levée du séquestre n° 1______ intervenue le 20 mai 2019 a engendré la nullité de la poursuite no 2______. Il s'ensuit la nullité de tous les actes de poursuite. La requête de mainlevée de l'opposition au commandement de payer - lui-même nul - n'a ainsi pas d'objet.</w:t>
      </w:r>
    </w:p>
    <w:p>
      <w:r>
        <w:t>Partant, le recours sera admis, le jugement attaqué annulé et il sera statué à nouveau (art. 327 al. 3 let. b CPC) dans le sens précité.</w:t>
      </w:r>
    </w:p>
    <w:p>
      <w:r>
        <w:rPr>
          <w:b/>
        </w:rPr>
        <w:t>E. 3</w:t>
      </w:r>
    </w:p>
    <w:p>
      <w:r>
        <w:t>L'intimée, qui succombe, sera condamnée aux frais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 à 1'500 fr. L'émolument de la présente décision et de l'arrêt rendu le 17 juin 2019 sur suspension de l'effet exécutoire du jugement entrepris sera fixé à 300 fr. Ces émoluments seront mis à la charge de l'intimée et seront compensés avec les avances de frais de 1'500 fr. opérée par l'intimée en première instance et de 300 fr. opérée par la recourante en seconde instance, acquises à l'Etat (art. 111 al. 1 CPC). L'intimée sera, par conséquent, condamnée à verser à la recourante la somme de 300 fr. à titre de remboursement des frais judiciaires de seconde instance. L'intimée sera, en outre, condamnée aux dépens de première et seconde instances de la recourante arrêtés à 3'000 fr., débours et TVA compris, comprenant la somme de 1'854 fr. pour la première instance, soit le montant que cette dernière a</w:t>
      </w:r>
    </w:p>
    <w:p>
      <w:r>
        <w:t>- 5/7 -</w:t>
      </w:r>
    </w:p>
    <w:p>
      <w:r>
        <w:t>C/29408/2018 admis dans son recours, et la somme de 1'146 fr. pour la seconde instance, au regard de l'activité déployée par le conseil de la recourante qui a consisté en un acte de recours de six pages et une brève réplique de deux pages (art. 96 et 105 al. 2 CPC; art. 85, 88 et 90 RTFMC; art. 25 et 26 LaCC). * * * * *</w:t>
      </w:r>
    </w:p>
    <w:p>
      <w:r>
        <w:t>- 6/7 -</w:t>
      </w:r>
    </w:p>
    <w:p>
      <w:r>
        <w:t>C/29408/2018 PAR CES MOTIFS, La Chambre civile : A la forme : Déclare recevable le recours interjeté le 3 mai 2019 par A______ contre le jugement JTPI/5336/2019 rendu le 8 avril 2019 par le Tribunal de première instance dans la cause C/29408/2018-21 SML. Au fond : Annule ce jugement. Constate que, vu la nullité de la poursuite n° 2______, la requête de la mainlevée définitive de l'opposition formée par A______ au commandement de payer dans la poursuite précitée n'a plus d'objet. Déboute les parties de toutes autres conclusions. Sur les frais : Arrête les frais judiciaires de première et seconde instances à 1'800 fr., les met à la charge de B______ et dit qu'ils sont entièrement compensés par les avances effectuées, lesquelles demeurent acquises à l'Etat. Condamne B______ à verser à A______ la somme de 300 fr. à titre de remboursement des frais judiciaires. Condamne B______ à verser à A______ la somme de 3'000 fr. à titre de dépens de première et seconde instances. Siégeant : Madame Nathalie LANDRY-BARTHE, présidente; Madame Sylvie DROIN et Monsieur Ivo BUETTI, juges; Madame Mélanie DE RESENDE PEREIRA, greffière.</w:t>
      </w:r>
    </w:p>
    <w:p>
      <w:r>
        <w:t>La présidente : Nathalie LANDRY-BARTHE</w:t>
      </w:r>
    </w:p>
    <w:p>
      <w:r>
        <w:t>La greffière : Mélanie DE RESENDE PEREIRA</w:t>
      </w:r>
    </w:p>
    <w:p>
      <w:r>
        <w:t>- 7/7 -</w:t>
      </w:r>
    </w:p>
    <w:p>
      <w:r>
        <w:t>C/29408/2018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