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ACJC/1589/2016 vom 2. Mai 2016</w:t>
      </w:r>
    </w:p>
    <w:p>
      <w:r>
        <w:t>GE Cour de justice, 2016-05-02, FR</w:t>
      </w:r>
    </w:p>
    <w:p>
      <w:r>
        <w:rPr>
          <w:b/>
        </w:rPr>
        <w:t xml:space="preserve">Quelle: </w:t>
      </w:r>
      <w:r>
        <w:t>https://mcp.opencaselaw.ch/entscheid/ge_gerichte_ACJC_1589_2016</w:t>
      </w:r>
    </w:p>
    <w:p>
      <w:r>
        <w:t>FR: GE_GERICHTE ACJC/1589/2016 du 2 mai 2016</w:t>
      </w:r>
    </w:p>
    <w:p>
      <w:r>
        <w:t>IT: GE_GERICHTE ACJC/1589/2016 del 2 maggio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w:t>
      </w:r>
    </w:p>
    <w:p>
      <w:r>
        <w:t>- 7/13 -</w:t>
      </w:r>
    </w:p>
    <w:p>
      <w:r>
        <w:t>C/559/2015 a lieu, la période de protection de trois ans dès la fin de la procédure judiciaire qui est prévue par l'art. 271a al. 1 let. e CO (ATF 137 III 389 consid. 1.1; ATF 136 III 196 consid. 1.1). En l'espèce, le loyer annuel est de 7'680 fr., charges comprises, de sorte que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rPr>
          <w:b/>
        </w:rPr>
        <w:t>E. 2.2</w:t>
      </w:r>
    </w:p>
    <w:p>
      <w:r>
        <w:t>En l'espèce, la pièce nouvelle produite par l'intimé est antérieure au jugement querellé et aurait pu être déposée devant le Tribunal, de sorte qu'elle est irrecevable.</w:t>
      </w:r>
    </w:p>
    <w:p>
      <w:r>
        <w:rPr>
          <w:b/>
        </w:rPr>
        <w:t>E. 3</w:t>
      </w:r>
    </w:p>
    <w:p>
      <w:r>
        <w:t>L'appelante fait valoir que le jugement querellé doit être annulé au motif que la composition du Tribunal était irrégulière car, lors des trois audiences tenues par le Tribunal, celui-ci a siégé dans trois compositions différentes. L'appelante ne critique pas le changement de présidence, intervenu postérieurement à la seconde audience en raison du congé-maternité de la présidente ayant siégé pour les deux premières audiences. Elle fait par contre valoir que les changements de juges assesseurs n'étaient justifiés par aucun motif et ajoute qu'il est indispensable que les juges assesseurs participant à la décision finale aient assisté aux audiences d'instruction.</w:t>
      </w:r>
    </w:p>
    <w:p>
      <w:r>
        <w:rPr>
          <w:b/>
        </w:rPr>
        <w:t>E. 3.1</w:t>
      </w:r>
    </w:p>
    <w:p>
      <w:r>
        <w:t>Selon l'art. 88 LOJ, le Tribunal des baux et loyers siège dans la composition d'un juge, qui le préside, d'un juge assesseur représentant les groupements de locataires et d'un juge assesseur représentant les bailleurs.</w:t>
      </w:r>
    </w:p>
    <w:p>
      <w:r>
        <w:t>L'art. 33 LOJ précise que les magistrats titulaires d'une même juridiction et les juges assesseurs d'un même tribunal se suppléent entre eux.</w:t>
      </w:r>
    </w:p>
    <w:p>
      <w:r>
        <w:t>- 8/13 -</w:t>
      </w:r>
    </w:p>
    <w:p>
      <w:r>
        <w:t>C/559/2015</w:t>
      </w:r>
    </w:p>
    <w:p>
      <w:r>
        <w:rPr>
          <w:b/>
        </w:rPr>
        <w:t>E. 3.2</w:t>
      </w:r>
    </w:p>
    <w:p>
      <w:r>
        <w:t>L'art. 30 al. 1 de la Constitution fédérale prévoit que toute personne dont la cause doit être jugée dans une procédure judiciaire a droit à ce qu'elle soit portée devant un tribunal établi par la loi, compétent, indépendant et impartial.</w:t>
      </w:r>
    </w:p>
    <w:p>
      <w:r>
        <w:t>La composition irrégulière d'une autorité constitue une cause d'annulabilité du jugement qui a été rendu (ATF 136 I 207 consid. 5.6 p. 218 ss; arrêts du Tribunal fédéral 9C_683/2012 du 27 mai 2013; 9C_836/2012 du 15 mai 2013).</w:t>
      </w:r>
    </w:p>
    <w:p>
      <w:r>
        <w:t>Les parties à un procès ont droit à ce que participe à la décision seul un juge - ou un juge assesseur - qui a connaissance de leurs allégués et de la procédure probatoire. Selon la jurisprudence, il suffit cependant que le juge intervenant pour la première fois dans un procès ait pu prendre connaissance de l'objet du procès par l'étude du dossier (ATF 117 Ia 133 consid. 1e). Cette exigence est respectée lorsque les mesures probatoires effectuées ont fait l'objet de procès-verbaux figurant au dossier et dont le nouveau juge assesseur a eu la possibilité de prendre connaissance (arrêt du Tribunal fédéral 9C_507/2014 du 7 septembre 2015, consid. 2.3; 8C_656/2013 du 26 août 2014 consid. 3.4).</w:t>
      </w:r>
    </w:p>
    <w:p>
      <w:r>
        <w:t>La partie qui a connaissance d'un motif de récusation ou d'un autre vice dans la composition du tribunal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(ATF 139 III 120 consid. 3.2.1; arrêt du Tribunal fédéral 4A_54/29015 du 23 février 2016 consid. 2.2).</w:t>
      </w:r>
    </w:p>
    <w:p>
      <w:r>
        <w:rPr>
          <w:b/>
        </w:rPr>
        <w:t>E. 3.3</w:t>
      </w:r>
    </w:p>
    <w:p>
      <w:r>
        <w:t>En l'espèce, l'appelante connaissait au plus tard lors de l'audience du 24 février 2016 les changements de composition du Tribunal mais elle ne s'en est plainte pour la première fois qu'en appel. Son grief est par conséquent tardif, conformément à la jurisprudence précitée.</w:t>
      </w:r>
    </w:p>
    <w:p>
      <w:r>
        <w:t>En tout état de cause, il est infondé, puisque l'art. 33 LOJ prévoit expressément la faculté pour les juges assesseurs de se suppléer entre eux, sans que les raisons d'une telle suppléance ne soient limitées par la loi. En outre, les juges assesseurs qui ont siégé au moment du prononcé du jugement ont pu prendre connaissance du contenu des mesures probatoires et des déclarations des parties par le biais des procès-verbaux des audiences concernées de sorte que les exigences légales ont été respectées.</w:t>
      </w:r>
    </w:p>
    <w:p>
      <w:r>
        <w:t>Il n'y a par conséquent pas lieu d'annuler le jugement querellé pour ce motif.</w:t>
      </w:r>
    </w:p>
    <w:p>
      <w:r>
        <w:rPr>
          <w:b/>
        </w:rPr>
        <w:t>E. 4</w:t>
      </w:r>
    </w:p>
    <w:p>
      <w:r>
        <w:t>novembre 2013 et ACJC/1435/2014 du 24 novembre 2014).</w:t>
      </w:r>
    </w:p>
    <w:p>
      <w:r>
        <w:t>Enfin, l'appelante n'allègue pas que le maintien de l'intimé dans le logement litigieux constituerait pour elle un inconvénient majeur au sens de cette dernière disposition.</w:t>
      </w:r>
    </w:p>
    <w:p>
      <w:r>
        <w:t>Les griefs de l'appelante sont ainsi infondés et le jugement querellé sera confirmé.</w:t>
      </w:r>
    </w:p>
    <w:p>
      <w:r>
        <w:rPr>
          <w:b/>
        </w:rPr>
        <w:t>E. 4.1</w:t>
      </w:r>
    </w:p>
    <w:p>
      <w:r>
        <w:t>Selon l'article 271 al. 1 CO, le congé est annulable s'il contrevient aux règles de la bonne foi. Tel est notamment le cas du congé donné par le bailleur en raison de changements dans la situation familiale du locataire, sans qu'il en résulte des inconvénients majeurs pour le bailleur (art. 271a al. 1 let. f CO).</w:t>
      </w:r>
    </w:p>
    <w:p>
      <w:r>
        <w:t>En cas de décès du locataire, les héritiers vivant avec lui peuvent se prévaloir de la protection légale. En revanche, la disposition ne peut pas être invoquée au profit d'une personne qui ne faisait pas ménage commun avec le défunt (BOHNET/ MONTINI, Droit du bail à loyer, 2010, n. 54 ad art. 271a CO; LACHAT, Le bail à loyer, 2008, p. 755).</w:t>
      </w:r>
    </w:p>
    <w:p>
      <w:r>
        <w:t>Seul le congé donné en raison d'une modification de la situation familiale du locataire est prohibé. On admettra ce rapport de causalité si le congé est donné peu de temps après la survenance de la modification de la situation familiale du locataire et que le bailleur ne fournit pas d'autre motif plausible à l'appui de la résiliation. Le locataire doit prouver le lien de causalité entre la modification de sa situation familiale et le congé, et le bailleur, les inconvénients majeurs qu'il subit (LACHAT, op. cit., p. 755 et 756).</w:t>
      </w:r>
    </w:p>
    <w:p>
      <w:r>
        <w:rPr>
          <w:b/>
        </w:rPr>
        <w:t>E. 4.2</w:t>
      </w:r>
    </w:p>
    <w:p>
      <w:r>
        <w:t>En l'espèce, le témoin G.______ a indiqué que l'intimé avait toujours vécu chez sa mère et y avait gardé son centre de vie privée, en dépit du fait qu'il voyageait beaucoup pour son travail. Le fait qu'elle le joignait téléphoniquement chez sa mère confirme qu'il était présent dans l'appartement litigieux.</w:t>
      </w:r>
    </w:p>
    <w:p>
      <w:r>
        <w:t>Contrairement à ce que fait valoir l'appelante, le témoin a une connaissance directe des faits, puisqu'elle voit toujours régulièrement l'intimé, même si elle n'a plus de relation de couple avec lui.</w:t>
      </w:r>
    </w:p>
    <w:p>
      <w:r>
        <w:t>- 10/13 -</w:t>
      </w:r>
    </w:p>
    <w:p>
      <w:r>
        <w:t>C/559/2015</w:t>
      </w:r>
    </w:p>
    <w:p>
      <w:r>
        <w:t>Ces déclarations sont confirmées par celles du témoin H.______, voisine de palier de l'intimé, qui a déclaré qu'elle voyait régulièrement ce dernier dans l'immeuble, même s'il lui arrivait de ne pas le croiser pendant quelques semaines.</w:t>
      </w:r>
    </w:p>
    <w:p>
      <w:r>
        <w:t>En ce qui concerne la durée des séjours de l'intimé à Genève, le témoin G.______ a indiqué qu'il passait tous ses week-ends dans cette ville et y séjournait en outre pour des raisons professionnelles durant des périodes d'une à deux semaines plusieurs fois par an. Le fait que l'intimé réside très régulièrement à Genève est en outre attesté par les billets de train qu'il a produits. Les séjours précités sont, contrairement à ce que soutient l'appelante, suffisants pour en conclure que l'intimé occupait le logement litigieux. Une telle occupation n'implique en effet pas nécessairement une présence sur place sept jours sur sept.</w:t>
      </w:r>
    </w:p>
    <w:p>
      <w:r>
        <w:t>A cela s'ajoute que l'intensité des liens unissant l'intimé à sa mère a été confirmée par les deux témoins précités qui ont relevé que l'intimé aidait beaucoup la locataire pour les tâches de la vie quotidienne.</w:t>
      </w:r>
    </w:p>
    <w:p>
      <w:r>
        <w:t>Les déclarations de F.______ ne sont quant à elles pas déterminantes, en raison du fait que, selon la note portée au procès-verbal par le Tribunal, le témoin avait un a priori négatif envers l'intimé, se montrant hostile et insultant à son égard. Au demeurant, ce témoin n'a pas indiqué sur quels éléments factuels se fondait son avis selon lequel l'intimé vivait à ______.</w:t>
      </w:r>
    </w:p>
    <w:p>
      <w:r>
        <w:t>L'occupation par l'intimé de l'appartement litigieux est également attestée par le fait qu'il en payait le loyer, qu'il avait conclu en son nom une assurance ménage pour cet appartement et que tant les autorités fiscales que son employeur et les banques lui adressent depuis des années leurs communications à la rue D.______.</w:t>
      </w:r>
    </w:p>
    <w:p>
      <w:r>
        <w:t>La longue durée de la présence de l'intimé dans cet appartement est qui plus est corroborée par le fait que les différents documents qu'il a produits mentionnant son adresse à la rue D.______ portent des dates allant de 2003 (attestation de dépôt de plainte pour vol de vélo) à 2015 (documents administratifs).</w:t>
      </w:r>
    </w:p>
    <w:p>
      <w:r>
        <w:t>Le fait que l'intimé n'ait pas répondu au courrier de l'appelante du 27 août 2014 ne suffit pas à démontrer qu'il ne vivait pas dans cet appartement. Il en va de même de l'absence de l'intimé aux séances d'information sur les travaux prévus dans l'immeuble.</w:t>
      </w:r>
    </w:p>
    <w:p>
      <w:r>
        <w:t>L'intimé ne conteste par ailleurs pas ne pas avoir annoncé le décès de sa mère à la bailleresse, mais explique cette omission par le fait qu'il était très affecté par la disparition de celle-ci et que son état psychologique était fragile à l'époque. A cet égard, le témoin G.______ a confirmé que l'intimé avait été très affecté par le décès de sa mère. L'explication de ce dernier est crédible et, en tout état de cause, l'omission de l'annonce du décès de la locataire n'est pas décisive pour en conclure que l'intimé ne vivait pas dans l'appartement litigieux.</w:t>
      </w:r>
    </w:p>
    <w:p>
      <w:r>
        <w:t>- 11/13 -</w:t>
      </w:r>
    </w:p>
    <w:p>
      <w:r>
        <w:t>C/559/2015</w:t>
      </w:r>
    </w:p>
    <w:p>
      <w:r>
        <w:t>L'intimé ne conteste pas que l'appartement était dans un grand désordre le 18 septembre 2014 au moment de la visite de la bailleresse. Cela ne démontre cependant pas que celui-ci était inoccupé.</w:t>
      </w:r>
    </w:p>
    <w:p>
      <w:r>
        <w:t>Les éléments précités sont suffisants pour établir que l'intimé occupait l'appartement litigieux, sans qu'il soit nécessaire de trancher la question de savoir depuis quelle date le nom de l'intimé figure sur la boîte aux lettres et sur la porte palière.</w:t>
      </w:r>
    </w:p>
    <w:p>
      <w:r>
        <w:t>Il ressort de ce qui précède que c'est à juste titre que le Tribunal a considéré que l'intimé occupait avec sa mère le logement litigieux.</w:t>
      </w:r>
    </w:p>
    <w:p>
      <w:r>
        <w:t>C'est également à bon droit que le Tribunal a retenu que le congé était intervenu en raison d'une modification dans la situation familiale de l'intimé. En effet, l'appelante ne conteste pas que le congé a été donné en raison du fait qu'elle souhaitait relouer l'appartement à un locataire de son choix suite au décès de E.______. C'est donc bien en raison du décès de cette dernière que le contrat de bail a été résilié.</w:t>
      </w:r>
    </w:p>
    <w:p>
      <w:r>
        <w:t>Le fait que plusieurs mois se soient écoulés entre le décès et la notification de l'avis de résiliation ne permet pas de considérer qu'il n'y a pas de lien de causalité entre ces deux événements. L'appelante ne prétend d'ailleurs pas qu'elle aurait résilié le bail dans l'hypothèse où la locataire ne serait pas décédée.</w:t>
      </w:r>
    </w:p>
    <w:p>
      <w:r>
        <w:t>En tout état de cause, la représentante de la bailleresse a indiqué que le délai séparant le décès de la résiliation s'expliquait, d'une part, par le fait que bailleresse avait eu connaissance du décès de la locataire plusieurs mois après celui-ci, en lisant la FAO et, d'autre part, par le fait qu'il fallait déterminer préalablement qui étaient les héritiers de E.______, ce qui s'était avéré difficile.</w:t>
      </w:r>
    </w:p>
    <w:p>
      <w:r>
        <w:t>Les deux jurisprudences cantonales citées par l'appelante ne sont pas pertinentes dans la mesure où, dans aucune de ces affaires, l'annulation du congé n'a été examinée sous l'angle de l'article 271a al. 1 let. f CO (ACJC/1284/2013 du</w:t>
      </w:r>
    </w:p>
    <w:p>
      <w:r>
        <w:rPr>
          <w:b/>
        </w:rPr>
        <w:t>E. 5</w:t>
      </w:r>
    </w:p>
    <w:p>
      <w:r>
        <w:t>A teneur de l'art. 22 al. 1 LaCC, il n'est pas prélevé de frais dans les causes soumises à la juridiction des baux et loyers, étant rappelé que l'art. 116 al. 1 CPC</w:t>
      </w:r>
    </w:p>
    <w:p>
      <w:r>
        <w:t>- 12/13 -</w:t>
      </w:r>
    </w:p>
    <w:p>
      <w:r>
        <w:t>C/559/2015</w:t>
      </w:r>
    </w:p>
    <w:p>
      <w:r>
        <w:t>autorise les cantons à prévoir des dispenses de frais dans d'autres litiges que ceux visés à l'art. 114 CPC (ATF 139 III 182 consid. 2.6). * * * * *</w:t>
      </w:r>
    </w:p>
    <w:p>
      <w:r>
        <w:t>- 13/13 -</w:t>
      </w:r>
    </w:p>
    <w:p>
      <w:r>
        <w:t>C/559/2015 PAR CES MOTIFS, La Chambre des baux et loyers : A la forme : Déclare recevable l'appel interjeté le 6 juin 2016 par A.______ SA contre le jugement JTBL/427/2016 rendu le 2 mai 2016 par le Tribunal des baux et loyers dans la cause C/559/2015-6-OSB. Au fond : Confirme le jugement querellé.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