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ACJC/1584/2016 vom 8. Dezember 2016</w:t>
      </w:r>
    </w:p>
    <w:p>
      <w:r>
        <w:t>GE Cour de justice, 2016-12-08, FR</w:t>
      </w:r>
    </w:p>
    <w:p>
      <w:r>
        <w:rPr>
          <w:b/>
        </w:rPr>
        <w:t xml:space="preserve">Quelle: </w:t>
      </w:r>
      <w:r>
        <w:t>https://mcp.opencaselaw.ch/entscheid/ge_gerichte_ACJC_1584_2016</w:t>
      </w:r>
    </w:p>
    <w:p>
      <w:r>
        <w:t>FR: GE_GERICHTE ACJC/1584/2016 du 8 décembre 2016</w:t>
      </w:r>
    </w:p>
    <w:p>
      <w:r>
        <w:t>IT: GE_GERICHTE ACJC/1584/2016 del 8 dicembre 2016</w:t>
      </w:r>
    </w:p>
    <w:p>
      <w:pPr>
        <w:pStyle w:val="Heading2"/>
      </w:pPr>
      <w:r>
        <w:t>Erwägungen</w:t>
      </w:r>
    </w:p>
    <w:p>
      <w:r>
        <w:rPr>
          <w:b/>
        </w:rPr>
        <w:t>E. 1.1</w:t>
      </w:r>
    </w:p>
    <w:p>
      <w:r>
        <w:t>L'appel a été interjeté auprès de la Cour (art. 120 al. 1 let. a LOJ), dans les délai et forme utiles (art. 130, 131, 142 al. 1, 145 al. 1 let. a et 311 al. 1 CPC), à l'encontre, s'agissant du ch. 8 du dispositif du jugement attaqué, d'une décision finale (art. 308 al. 1 let. a CPC), laquelle statue sur des conclusions pécuniaires dont la valeur litigieuse, compte tenu des prétentions demeurées litigieuses en première instance, est supérieure à 10'000 fr. (art. 308 al. 2 CPC).</w:t>
      </w:r>
    </w:p>
    <w:p>
      <w:r>
        <w:rPr>
          <w:b/>
        </w:rPr>
        <w:t>E. 1.2</w:t>
      </w:r>
    </w:p>
    <w:p>
      <w:r>
        <w:t>La Cour revoit la cause en fait et en droit avec un plein pouvoir d'examen (art. 310 CPC) dans les limites posées par les maximes des débats et de disposition (art. 58 et 277 al. 1 CPC).</w:t>
      </w:r>
    </w:p>
    <w:p>
      <w:r>
        <w:rPr>
          <w:b/>
        </w:rPr>
        <w:t>E. 1.3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 1 à 7 et 9 à 17 du dispositif du jugement querellé, non remis en cause par les parties, sont entrés en force de chose jugée.</w:t>
      </w:r>
    </w:p>
    <w:p>
      <w:r>
        <w:rPr>
          <w:b/>
        </w:rPr>
        <w:t>E. 2</w:t>
      </w:r>
    </w:p>
    <w:p>
      <w:r>
        <w:t>L'appelant reproche au premier juge d'avoir retenu que les pièces produites n'avaient pas permis d'établir que le montant de 300'000 fr. débité du compte de la banque F______ avait été crédité à nouveau sur ledit compte ou sur un de ses autres comptes bancaires devant faire l'objet d'un partage par moitié, de sorte que seul un montant de 100'000 fr. pouvait être qualifié de bien propre. Selon lui, en effet, la donation de son père était établie à hauteur de 400'000 fr. et sa pièce n. 50 démontrait un retrait de 300'000 fr. consistant dans une opération de change de devises exécutée par la banque précitée. Par conséquent, cette dernière somme</w:t>
      </w:r>
    </w:p>
    <w:p>
      <w:r>
        <w:t>- 5/9 -</w:t>
      </w:r>
    </w:p>
    <w:p>
      <w:r>
        <w:t>C/13477/2012 n'avait pas été débitée en espèces pour être dépensée ou investie dans un bien quelconque, mais pour acheter des devises américaines aux fins de les placer sur des comptes en dollars, notamment auprès de la banque J______. Il avait produit l'intégralité de ses relevés bancaires et cette somme se trouvait sur ses quatre comptes en dollars, lesquels totalisaient 321'365 USD, soit 303'690 fr. Ces documents bancaires démontraient que le montant de 300'000 fr. résultant de la donation de son père avait été transféré sur ses comptes bancaires américains, de sorte que les avoirs figurant sur ceux-ci devaient conserver, à hauteur de ce montant, leur qualification initiale de bien propre. Dès lors qu'il avait démontré que la donation de son père se trouvait toujours sur ses comptes bancaires au moment de la liquidation du régime matrimonial, la présomption réfragable de l'art. 200 al. 3 CC avait été renversée. En retenant le contraire, le premier juge avait constaté les faits de manière inexacte et violé la disposition précitée. Il était tombé dans l'arbitraire en méconnaissant manifestement le sens et la portée d'un moyen de preuve et en procédant à des déductions insoutenables.</w:t>
      </w:r>
    </w:p>
    <w:p>
      <w:r>
        <w:rPr>
          <w:b/>
        </w:rPr>
        <w:t>E. 2.1</w:t>
      </w:r>
    </w:p>
    <w:p>
      <w:r>
        <w:t>Il est acquis que les parties, qui n'ont pas conclu de contrat de mariage, étaient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de la demande de divorce, soit en l'espèce au 20 juin 2012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Une exception existe toutefois pour les comptes en banque dont l'évaluation de leur valeur doit s'effectuer au jour de la dissolution du régime matrimonial (ACJC/370/2015 du</w:t>
      </w:r>
    </w:p>
    <w:p>
      <w:r>
        <w:t>- 6/9 -</w:t>
      </w:r>
    </w:p>
    <w:p>
      <w:r>
        <w:t>C/13477/2012 27 mars 2015 consid. 7.1; ACJC/1205/2014 du 10 octobre 2014 consid. 2.1; MICHELI et al., Le nouveau droit du divorce, Lausanne, 1999, n. 517, p. 112). Chaque époux a droit à la moitié du bénéfice de l'autre (art. 215 al. 1 CC).</w:t>
      </w:r>
    </w:p>
    <w:p>
      <w:r>
        <w:rPr>
          <w:b/>
        </w:rPr>
        <w:t>E. 2.2</w:t>
      </w:r>
    </w:p>
    <w:p>
      <w:r>
        <w:t>En l'espèce, il est établi qu'au mois de juin 2012, l'appelant disposait de biens mobiliers totalisant 470'353 fr., comprenant 113'524 fr. et 321'508 USD [soit 303'824 fr. selon la conversion effectuée par le premier juge non contestée par les parties] d'actifs bancaires et une créance de 53'005 fr. Il est par ailleurs acquis que l'appelant a reçu une donation de son père de 400'000 fr. en novembre 2010 au crédit de son compte n. 0______ auprès de la banque F______, de sorte que ce montant doit être qualifié de bien propre du premier. Il est en outre admis que de ce montant de 400'000 fr. figurant au crédit du compte de l'appelant le 3 décembre 2010 ont été débitées une somme de 300'000 fr., le 17 décembre 2010 afin d'acheter des devises américaines - dont le sort n'est pas connu à teneur du dossier - ainsi qu'une somme de 53'005 fr. en décembre 2011, un solde d'environ 47'000 fr. subsistant sur le compte depuis cette date jusqu'au 20 juin 2012. Sous réserve des éléments relevés au paragraphe précédent, le montant des éventuels avoirs bancaires de l'appelant à la fin de l'année 2010, avant et après l'achat de devises américaines précité, de même que les mouvements de ces différents avoirs éventuels jusqu'au 20 juin 2012, ne ressortent pas du dossier, si ce n'est que la somme de 143 USD figurant au crédit du compte de l'appelant auprès de la banque I______en juin 2012 se montait auparavant à 6'140 USD en décembre 2011 et à 22'100 USD en décembre 2010. Aucun élément ne permet donc d'admettre que les avoirs bancaires de l'appelant totalisant 321'508 USD le 20 juin 2012 auprès de différentes banques à l'étranger proviendraient, comme l'allègue l'appelant, de l'achat de devises américaines intervenu en décembre 2010 au moyen de ses biens propres, soit de la somme de 300'000 fr. convertie en devises américaines. Afin de démontrer un tel prétendu lien de connexité, il était pourtant loisible à l'appelant de produire le cas échéant les relevés des mouvements intervenus sur les comptes précités auprès desdites banques du 1er décembre 2010 au 20 juin 2012, ce dont il s'est gardé, sans en expliciter le motif. En l'absence de telles pièces, aucun élément ne permet en particulier de retenir que le montant de 321'508 USD comptabilisé au 20 juin 2012 ne figurait pas d'ores et déjà au crédit des comptes de l'appelant auprès desdites banques avant le 17 décembre 2010.</w:t>
      </w:r>
    </w:p>
    <w:p>
      <w:r>
        <w:t>- 7/9 -</w:t>
      </w:r>
    </w:p>
    <w:p>
      <w:r>
        <w:t>C/13477/2012 Le fait que cet avoir précité au crédit des comptes de l'appelant au 20 juin 2012 corresponde, tant de par sa quantité que de par son unité monétaire, à l'achat de devises américaines intervenu en décembre 2010 au moyen des biens propres de celui-ci, ne suffit pas à admettre le lien de connexité allégué. Il convient de relever d'ailleurs que, selon la seule pièce figurant au dossier s'agissant des avoirs en devises américaines de l'appelant au mois de décembre 2010, le solde d'un des comptes de celui-ci est passé entre cette dernière date et le mois de juin 2012 de 22'100 USD à 143 USD. En d'autres termes, l'appelant n'a pas prouvé que, parmi les avoirs bancaires qu'il détenait au jour du dépôt de la demande de divorce, soit 470'353 fr., figurait encore le montant de 300'000 fr. reçu en donation de son père une année et demie auparavant ou son éventuel remploi. En effet, l'appelant n'a pas fourni de pièces suffisamment probantes permettant de documenter les mouvements de ses avoirs bancaires et de retracer ce qu'il est advenu de ce montant de 300'000 fr. entre le 17 décembre 2010, date à laquelle celui-ci a été débité de son compte bancaire, et le 20 juin 2012, date du dépôt de la demande en divorce. Comme l'a retenu à juste titre le premier juge, la démonstration d'un lien de connexité entre la somme de 400'000 fr. reçue en donation et les avoirs mobiliers de l'appelant au 20 juin 2012 - y compris la créance de 53'005 fr. - n'a été apportée qu'à hauteur de 100'000 fr., du fait des différents soldes comptabilisés sur le compte concerné auprès de la banque F______, avant et après la bonification de 400'000 fr., le débit de 300'000 fr. et celui de 53'005 fr. ainsi qu'à la date de l'introduction de la demande en divorce. Compte tenu du fardeau de la preuve qui incombe à l'époux qui allègue, au moment de la liquidation du régime, que certains biens doivent être qualifiés de propres et à défaut pour l'appelant d'avoir établi, pour ce qui est de la somme de 300'000 fr., un lien de connexité entre les avoirs qu'il a reçu de son père et ceux déposés actuellement sur ses différents comptes ou d'avoir démontré que ces avoirs n'avaient pas été consommés dans l'intervalle, la Cour retiendra que la présomption de l'art. 200 al. 3 CC n'a pas été renversée. Partant, l'ensemble des avoirs bancaires de l'appelant au 20 juin 2012 ainsi que sa créance de 53'005 fr. doivent être présumés acquêts, à l'exception d'un montant de 100'000 fr., comme l'a retenu avec raison le premier juge. Le grief de l'appelant doit ainsi être rejeté et le ch. 8 du jugement entrepris confirmé.</w:t>
      </w:r>
    </w:p>
    <w:p>
      <w:r>
        <w:t>- 8/9 -</w:t>
      </w:r>
    </w:p>
    <w:p>
      <w:r>
        <w:t>C/13477/2012</w:t>
      </w:r>
    </w:p>
    <w:p>
      <w:r>
        <w:rPr>
          <w:b/>
        </w:rPr>
        <w:t>E. 3.1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3.2</w:t>
      </w:r>
    </w:p>
    <w:p>
      <w:r>
        <w:t>Au vu de l'issue du litige, les frais et dépens de première instance, qui ne sont pas contestés par les parties, seront confirmés (art. 318 al. 3 CPC).</w:t>
      </w:r>
    </w:p>
    <w:p>
      <w:r>
        <w:rPr>
          <w:b/>
        </w:rPr>
        <w:t>E. 3.3</w:t>
      </w:r>
    </w:p>
    <w:p>
      <w:r>
        <w:t>Les frais judiciaires de la procédure d'appel sont fixés à 4'000 fr. (art. 30 et 35 RTFMC) et mis à charge de l'appelant qui succombe (art. 95 et 106 al. 1 CPC), l'avance du même montant fournie par ce dernier restant acquise à l'Etat (art. 111 al. 1 CPC). Pour des motifs d'équité liés à la nature du litige, chaque partie supportera ses propres dépens (art. 107 al. 1 let. c CPC). * * * * *</w:t>
      </w:r>
    </w:p>
    <w:p>
      <w:r>
        <w:t>- 9/9 -</w:t>
      </w:r>
    </w:p>
    <w:p>
      <w:r>
        <w:t>C/13477/2012 PAR CES MOTIFS, La Chambre civile : A la forme : Déclare recevable l'appel interjeté le 2 mai 2016 par A______ contre le jugement JTPI/3538/2016 rendu le 14 mars 2016 par le Tribunal de première instance dans la cause C/13477/2012-7. Au fond : Confirme ce jugement. Déboute les parties de toutes autres conclusions. Sur les frais : Arrête les frais judiciaires d'appel à 4'000 fr., les met à la charge de A______ et dit qu'ils sont compensés avec l'avance de frais du même montant effectuée par celui-ci, qui reste acquise à l'Etat de Genève. Dit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