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ACJC/1584/2015 vom 18. August 2015</w:t>
      </w:r>
    </w:p>
    <w:p>
      <w:r>
        <w:t>GE Cour de justice, 2015-08-18, FR</w:t>
      </w:r>
    </w:p>
    <w:p>
      <w:r>
        <w:rPr>
          <w:b/>
        </w:rPr>
        <w:t xml:space="preserve">Quelle: </w:t>
      </w:r>
      <w:r>
        <w:t>https://mcp.opencaselaw.ch/entscheid/ge_gerichte_ACJC_1584_2015</w:t>
      </w:r>
    </w:p>
    <w:p>
      <w:r>
        <w:t>FR: GE_GERICHTE ACJC/1584/2015 du 18 août 2015</w:t>
      </w:r>
    </w:p>
    <w:p>
      <w:r>
        <w:t>IT: GE_GERICHTE ACJC/1584/2015 del 18 agosto 2015</w:t>
      </w:r>
    </w:p>
    <w:p>
      <w:pPr>
        <w:pStyle w:val="Heading2"/>
      </w:pPr>
      <w:r>
        <w:t>Erwägungen</w:t>
      </w:r>
    </w:p>
    <w:p>
      <w:r>
        <w:rPr>
          <w:b/>
        </w:rPr>
        <w:t>E. 1.1</w:t>
      </w:r>
    </w:p>
    <w:p>
      <w:r>
        <w:t>La voie du recours est ouverte contre les décisions du Tribunal de l'exécution (art. 309 let. a CPC; art. 319 let. a CPC).</w:t>
      </w:r>
    </w:p>
    <w:p>
      <w:r>
        <w:t>En l'espèce, seule est litigieuse la question de l'exécution de l'évacuation, cette dernière ayant fait l'objet du jugement du 29 avril 2015, qui est définitif et exécutoire. Seule la voie du recours est dès lors ouverte.</w:t>
      </w:r>
    </w:p>
    <w:p>
      <w:r>
        <w:rPr>
          <w:b/>
        </w:rPr>
        <w:t>E. 1.2</w:t>
      </w:r>
    </w:p>
    <w:p>
      <w:r>
        <w:t>Interjeté dans le délai prévu et selon la forme prescrite (art. 321 al. 1 et 2 CPC), le recours est recevable.</w:t>
      </w:r>
    </w:p>
    <w:p>
      <w:r>
        <w:t>- 4/7 -</w:t>
      </w:r>
    </w:p>
    <w:p>
      <w:r>
        <w:t>C/16843/2014</w:t>
      </w:r>
    </w:p>
    <w:p>
      <w:r>
        <w:rPr>
          <w:b/>
        </w:rPr>
        <w:t>E. 1.3</w:t>
      </w:r>
    </w:p>
    <w:p>
      <w:r>
        <w:t>L'instance de recours peut connaître de la violation du droit et de la constatation manifestement inexacte des faits (art. 320 CPC).</w:t>
      </w:r>
    </w:p>
    <w:p>
      <w:r>
        <w:t>Les conclusions, les allégations de faits et les preuves nouvelles sont irrecevables (art. 326 al. 1 CPC), en particulier le fait que le recourant accueille son fils dans son appartement dans le cadre de l'exercice de son droit aux relations personnelles.</w:t>
      </w:r>
    </w:p>
    <w:p>
      <w:r>
        <w:rPr>
          <w:b/>
        </w:rPr>
        <w:t>E. 1.4</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Le recourant reproche au Tribunal de ne pas lui avoir accordé un délai de douze mois pour libérer l'appartement qu'il occupe, invoquant en particulier les art. 30 al. 4 LaCC, 38 Cst-GE et 11 § 1 du Pacte international relatif aux droits économiques, sociaux et culturels (RS 0.103.1). Il fait valoir qu'il est à jour dans le paiement des loyers, lesquels sont versés par l'Hospice général, qu'il est âgé de 64 ans, qu'il a de nombreuses dettes, ce qui complique ses recherches de logement, qu'il est marié et a entrepris des démarches pour que son épouse et sa fille, qui habitent au Mali, puissent le rejoindre, ce qui nécessite qu'il dispose d'un logement, qu'il s'est inscrit à l'Office cantonal du logement et de la planification foncière, que Genève connaît une pénurie de logement sans précédent et que l'intimée est une société anonyme qui ne peut justifier d'aucun besoin urgent.</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t>- 5/7 -</w:t>
      </w:r>
    </w:p>
    <w:p>
      <w:r>
        <w:t>C/16843/2014</w:t>
      </w:r>
    </w:p>
    <w:p>
      <w:r>
        <w:rPr>
          <w:b/>
        </w:rPr>
        <w:t>E. 2.2</w:t>
      </w:r>
    </w:p>
    <w:p>
      <w:r>
        <w:t>En l'espèce, l'âge du recourant, soit 64 ans, et le fait qu'il a de nombreuses dettes sont des éléments pertinents dans ce cadre, dont le Tribunal a tenu compte. La situation "notoire" de pénurie de logement ne constitue en revanche pas un motif d'octroi de sursis (arrêt du Tribunal fédéral du 20 septembre 1990, in Droit du bail 3/1990 p. 30 et les références citées). Le recourant invoque par ailleurs la circonstance qu'il s'est inscrit à l'Office cantonal du logement, inscription qui n'est toutefois intervenue qu'en août 2015, alors que la résiliation du bail, qu'il n'a pas contestée, a été donnée pour le 30 juin 2014 et que le jugement d'évacuation a été rendu le 29 avril 2015. Le recourant ne peut justifier son maintien dans le logement pendant douze mois par les démarches de regroupement familial qu'il indique avoir entreprises, à propos desquelles il ne fournit d'ailleurs aucune précision, notamment quant au stade auquel se trouve cette demande et quant à une date, même approximative, où une décision pourrait être rendue. Pour le surplus, le recourant ne peut tirer aucun argument de l'arrêt ACJC/706/2014 du 16 juin 2014 qu'il invoque, dont il ressort que si la Cour a relevé que le fait que le locataire faisait l'objet d'actes de défaut de biens et était aidé par l'assistance publique était notoirement de nature à compliquer ses recherches, elle a toutefois ajouté que "de surcroit, et surtout", il vivait avec sa mère âgée et malade, ce qui n'est pas le cas du recourant. Le recourant invoque par ailleurs l'arrêt ACJC/213/2012 du 20 février 2012 dont il relève qu'il a considéré qu'un sursis à l'exécution de neuf mois était proportionné et n'équivalait pas à une prolongation dans un cas où le locataire se trouvait à l'assistance publique et où le bailleur n'avait aucune urgence particulière à reprendre possession du logement. Toutefois, ainsi que l'arrêt cité l'indique, le fait que les indemnités d'occupation soient régulièrement payées ne constitue pas, en tant que tel, une circonstance pertinente pour juger du principe de l'évacuation ainsi que de son exécution, mais peut entrer en considération dans le cadre des éléments à pondérer en vertu du principe de la proportionnalité. Le fait que l'Hospice général s'acquitte des indemnités pour occupation illicite ne permet donc pas, en lui- même, de justifier l'octroi d'un délai de neuf mois et, a fortiori, de douze mois, comme demandé par le recourant. Il y a par ailleurs lieu de relever que le bail du recourant a été résilié le 24 avril 2014 pour le 30 juin 2014, sans que l'intéressé ne conteste cette résiliation. Celui- ci sait donc depuis cette date à tout le moins qu'il occupe l'appartement litigieux sans titre et a ainsi déjà bénéficié, à la date du jugement entrepris, d'un sursis de fait de quatorze mois, voire dix-sept mois à la date de l'arrêt de la Cour. Octroyer un délai plus long reviendrait à accorder au recourant une prolongation de bail, qu'il n'avait pourtant pas requise.</w:t>
      </w:r>
    </w:p>
    <w:p>
      <w:r>
        <w:t>- 6/7 -</w:t>
      </w:r>
    </w:p>
    <w:p>
      <w:r>
        <w:t>C/16843/2014 Enfin, le recourant n'explique d'aucune manière en quoi les dispositions constitutionnelle et de droit international invoquées, relative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En définitive, au vu de l'ensemble des circonstances, le jugement du Tribunal du 18 août 2015, qui a autorisé l'intimée à faire exécuter par la force publique le jugement du 29 avril 2015 dès le 1er novembre 2015 est conforme au droit. Le recours sera rejeté.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C/16843/2014 PAR CES MOTIFS, La Chambre des baux et loyers : A la forme : Déclare recevable le recours interjeté le 3 septembre 2015 par A______ contre le jugement JTBL/917/2015 rendu le 18 août 2015 par le Tribunal des baux et loyers dans la cause C/16843/2014-7 OSE. Au fond : Rejette ce recours.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