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ACJC/1579/2014 vom 17. Dezember 2014</w:t>
      </w:r>
    </w:p>
    <w:p>
      <w:r>
        <w:t>GE Cour de justice, 2014-12-17, FR</w:t>
      </w:r>
    </w:p>
    <w:p>
      <w:r>
        <w:rPr>
          <w:b/>
        </w:rPr>
        <w:t xml:space="preserve">Quelle: </w:t>
      </w:r>
      <w:r>
        <w:t>https://mcp.opencaselaw.ch/entscheid/ge_gerichte_ACJC_1579_2014</w:t>
      </w:r>
    </w:p>
    <w:p>
      <w:r>
        <w:t>FR: GE_GERICHTE ACJC/1579/2014 du 17 décembre 2014</w:t>
      </w:r>
    </w:p>
    <w:p>
      <w:r>
        <w:t>IT: GE_GERICHTE ACJC/1579/2014 del 17 dicembre 2014</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rPr>
          <w:b/>
        </w:rPr>
        <w:t>E. 2.1</w:t>
      </w:r>
    </w:p>
    <w:p>
      <w:r>
        <w:t>Dans le cadre d'un recours, le pouvoir d'examen de la Cour est limité à la violation du droit et à la constatation manifestement inexacte des faits (art. 320 CPC). Les parties peuvent faire valoir des faits nouveaux lorsque ceux-ci</w:t>
      </w:r>
    </w:p>
    <w:p>
      <w:r>
        <w:t>- 4/6 -</w:t>
      </w:r>
    </w:p>
    <w:p>
      <w:r>
        <w:t>C/16242/2014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2.2</w:t>
      </w:r>
    </w:p>
    <w:p>
      <w:r>
        <w:t>Les pièces nouvelles produites par la recourante concernent tant des faits survenus avant le prononcé du jugement par le Tribunal de première instance, mais que le premier juge n'a pas connus, que des faits nouveaux. Leur dépôt a par ailleurs été ordonné par la Cour, de sorte qu'elles sont recevables.</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w:t>
      </w:r>
    </w:p>
    <w:p>
      <w:r>
        <w:t>- 5/6 -</w:t>
      </w:r>
    </w:p>
    <w:p>
      <w:r>
        <w:t>C/16242/2014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w:t>
      </w:r>
    </w:p>
    <w:p>
      <w:r>
        <w:rPr>
          <w:b/>
        </w:rPr>
        <w:t>E. 3.2</w:t>
      </w:r>
    </w:p>
    <w:p>
      <w:r>
        <w:t>En l'espèce, le recourant a payé l'intégralité de la dette en capital, frais et intérêts due à l'intimé. Au 6 octobre 2014, vingt-sept poursuites étaient inscrites à l'Office des poursuites contre le recourant, pour un montant total de 218'717 fr. 25. Depuis lors, le recourant a réglé onze des dettes inscrites au registre, directement auprès des créanciers, pour une somme globale de 43'661 fr. 90 et a conclu un arrangement de paiement concernant une dette portant sur 116'800 fr. 60. Pour le surplus, le recourant ne fait l'objet d'aucun acte de défaut de biens.</w:t>
      </w:r>
    </w:p>
    <w:p>
      <w:r>
        <w:t>Le recourant a dès lors rendu vraisemblable sa solvabilité. Par conséquent, le jugement sera annulé et la faillite révoquée.</w:t>
      </w:r>
    </w:p>
    <w:p>
      <w:r>
        <w:rPr>
          <w:b/>
        </w:rPr>
        <w:t>E. 4</w:t>
      </w:r>
    </w:p>
    <w:p>
      <w:r>
        <w:t>La révocation de la faillite étant motivée par des nova au sens de l'art. 174 al. 2 LP, il se justifie de laisser les frais des deux instances à charge du recourant (art. 61 OELP), ceux de la première instance, fixés à 120 fr., ayant déjà été remboursés à l'intimée, et ceux de la seconde instance étant arrêtés à 220 fr., compensés avec l'avance de frais opérée par le recourant, acquise à l'Etat (art. 111 al. 1 CPC). L'intimée, comparant en personne, ayant seulement indiqué que la poursuite avait été soldée et que l'ouverture de la faillite n'était pas nécessaire, il ne se justifie pas de lui allouer des dépens (art. 95 al. 3 let.c CPC a contrario).</w:t>
      </w:r>
    </w:p>
    <w:p>
      <w:r>
        <w:rPr>
          <w:b/>
        </w:rPr>
        <w:t>E. 5</w:t>
      </w:r>
    </w:p>
    <w:p>
      <w:r>
        <w:t>La présente décision s'inscrit dans une procédure de faillite sujette au recours de droit civil au Tribunal fédéral (art. 72 al. 1 LTF) indépendamment de la valeur litigieuse (art. 74 al. 2 let. d LTF). * * * * *</w:t>
      </w:r>
    </w:p>
    <w:p>
      <w:r>
        <w:t>- 6/6 -</w:t>
      </w:r>
    </w:p>
    <w:p>
      <w:r>
        <w:t>C/16242/2014 PAR CES MOTIFS, La Chambre civile : A la forme : Déclare recevable le recours interjeté le 2 octobre 2014 par A______ contre le jugement JTPI/11604/2014 rendu le 18 septembre 2014 par le Tribunal de première instance dans la cause C/16242/2014-9 SFC. Au fond : Annule le chiffre 1 du dispositif de ce jugement. Cela fait et statuant à nouveau : Révoque la faillite de A______. Déboute les parties de toutes autres conclusions. Sur les frais du recours : Arrête les frais judiciaires à 220 fr. et dit qu'ils sont couverts par l'avance de frais, acquise à l'Etat.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