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ACJC/1577/2016 vom 8. Dezember 2016</w:t>
      </w:r>
    </w:p>
    <w:p>
      <w:r>
        <w:t>GE Cour de justice, 2016-12-08, FR</w:t>
      </w:r>
    </w:p>
    <w:p>
      <w:r>
        <w:rPr>
          <w:b/>
        </w:rPr>
        <w:t xml:space="preserve">Quelle: </w:t>
      </w:r>
      <w:r>
        <w:t>https://mcp.opencaselaw.ch/entscheid/ge_gerichte_ACJC_1577_2016</w:t>
      </w:r>
    </w:p>
    <w:p>
      <w:r>
        <w:t>FR: GE_GERICHTE ACJC/1577/2016 du 8 décembre 2016</w:t>
      </w:r>
    </w:p>
    <w:p>
      <w:r>
        <w:t>IT: GE_GERICHTE ACJC/1577/2016 del 8 dicembre 2016</w:t>
      </w:r>
    </w:p>
    <w:p>
      <w:pPr>
        <w:pStyle w:val="Heading2"/>
      </w:pPr>
      <w:r>
        <w:t>Erwägungen</w:t>
      </w:r>
    </w:p>
    <w:p>
      <w:r>
        <w:rPr>
          <w:b/>
        </w:rPr>
        <w:t>E. 1</w:t>
      </w:r>
    </w:p>
    <w:p>
      <w:r>
        <w:t>L'appel est recevable contre les décisions finales de première instance dans les causes dont la valeur litigieuse au dernier état des conclusions devant l'autorité inférieure est comme en l'espèce de 10'000 fr. au moins (art. 308 al. 1 let. a et al. 2, 92 al. 2 CPC). La voie de l'appel est en conséquence ouverte.</w:t>
      </w:r>
    </w:p>
    <w:p>
      <w:r>
        <w:t>- 5/9 -</w:t>
      </w:r>
    </w:p>
    <w:p>
      <w:r>
        <w:t>C/11135/2015</w:t>
      </w:r>
    </w:p>
    <w:p>
      <w:r>
        <w:t>Formé dans le délai de trente jours et dans la forme prescrite par la loi (art. 130, 143 al. 1 et 311 al. 1 CPC), l'appel est recevable.</w:t>
      </w:r>
    </w:p>
    <w:p>
      <w:r>
        <w:rPr>
          <w:b/>
        </w:rPr>
        <w:t>E. 2</w:t>
      </w:r>
    </w:p>
    <w:p>
      <w:r>
        <w:t>L'appelante soutient que l'intimé n'a pas perdu toute capacité de travail, que les affections dont il souffre qui ne lui permettent pas d'exercer son activité ordinaire n'empêchent pas qu'il envisage une autre activité et d'autre part que l'intimé serait quoiqu'il en soit pris en charge par une assurance sociale à même de verser les contributions d'entretien dues en faveur de l'enfant commun.</w:t>
      </w:r>
    </w:p>
    <w:p>
      <w:r>
        <w:rPr>
          <w:b/>
        </w:rPr>
        <w:t>E. 2.1</w:t>
      </w:r>
    </w:p>
    <w:p>
      <w:r>
        <w:t>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règlementation différente. La procédure de modification n'a pas pour but de corriger le premier jugement mais de l'adapter aux circonstances nouvelles (ATF 137 III 604 consid. 4.1.1; 120 II 177 consid. 3a). Ce sont donc les constatations de fait et le pronostic effectué dans le jugement de divorce, d'une part et les circonstances actuelles et futures prévisibles, d'autre part qui servent de fondement pour décider si l'on est en présence d'une situation qui s'est modifiée de manière durable et importante.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(ATF 120 II 295 consid. 4b; arrêt du Tribunal fédéral 5A_380/2015 du 1er juillet 2015 consid. 4.2).</w:t>
      </w:r>
    </w:p>
    <w:p>
      <w:r>
        <w:t>Le moment déterminant pour apprécier si des circonstances nouvelles se sont produites est ainsi la date du dépôt de la demande de modification du jugement de divorce. C'est donc à ce moment-là qu'il y a lieu de se placer pour déterminer le revenu et son évolution prévisible (ATF 137 III 604 cité).</w:t>
      </w:r>
    </w:p>
    <w:p>
      <w:r>
        <w:t>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(ATF 137 III 604 cité). Pour que le juge puisse procéder à cette actualisation, il n'est pas nécessaire que la modification survenue dans ces autres éléments constitue également un fait nouveau.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 fait et celle initialement fixée est d'une ampleur suffisante (arrêt du Tribunal fédéral 5A_487/2010 du</w:t>
      </w:r>
    </w:p>
    <w:p>
      <w:r>
        <w:rPr>
          <w:b/>
        </w:rPr>
        <w:t>E. 2.2</w:t>
      </w:r>
    </w:p>
    <w:p>
      <w:r>
        <w:t>En l'espèce, comme le juge de première instance l'a relevé, la situation de l'intimé a changé depuis le prononcé du divorce. Celui-ci, qui exerçait alors une activité professionnelle pour un salaire de 5'200 fr. net par mois payé treize fois l'an, a perçu pendant un certain temps des indemnités maladie de même montant étant en arrêt de travail, puis a perdu son emploi au 20 mai 2015 et a été assisté par l'Hospice Général dès le 1er juin 2015 à hauteur d'un montant d'environ 2'300 fr. par mois. Il a sollicité la modification du jugement de divorce le 3 juin 2015 de ce fait.</w:t>
      </w:r>
    </w:p>
    <w:p>
      <w:r>
        <w:t>Sur la base des éléments en question, il doit être admis que des faits nouveaux importants et durables sont survenus depuis le prononcé du jugement de divorce et affectent dans une mesure importante la possibilité de l'intimé de s'acquitter des contributions d'entretien mises à sa charge dans le cadre de la procédure initiale.</w:t>
      </w:r>
    </w:p>
    <w:p>
      <w:r>
        <w:rPr>
          <w:b/>
        </w:rPr>
        <w:t>E. 3</w:t>
      </w:r>
    </w:p>
    <w:p>
      <w:r>
        <w:t>Reste à savoir si, comme le soutient l'appelante, un revenu hypothétique pourrait être mis à la charge de l'intimé. L'appelante soutient en effet que l'intimé ne fait pas d'effort pour une reconversion professionnelle alors que les maladies, notamment des allergies, dont il souffre n'affectent que sa capacité à exercer son ancien métier.</w:t>
      </w:r>
    </w:p>
    <w:p>
      <w:r>
        <w:rPr>
          <w:b/>
        </w:rPr>
        <w:t>E. 3.1</w:t>
      </w:r>
    </w:p>
    <w:p>
      <w:r>
        <w:t>L'obligation d'entretien trouve sa limite dans la capacité contributive du débirentier, en ce sens que le minimum vital de celui-ci doit être préservé (ATF 135 III 66 consid. 1; 123 III 1 consid. 3b et 5). S'agissant toutefois de l'obligation d'entretien d'un enfant mineur, les exigences à l'égard des pères et mères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Il s'en 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w:t>
      </w:r>
    </w:p>
    <w:p>
      <w:r>
        <w:t>Il s'agit ainsi d'inciter la personne à réaliser le revenu qu'elle est en mesure de se procurer et dont on peut raisonnablement exiger d'elle qu'elle l'obtienne afin de remplir ces obligations à l'égard du mineur (ATF 128 III 4 consid. 4a; arrêt du Tribunal fédéral 5A_256/2015 du 13 août 2015 consid. 3.2.1). C'est pourquoi un certain délai lui est accordé pour s'organiser à ces fins (ATF 129 III 417 consid. 2.2).</w:t>
      </w:r>
    </w:p>
    <w:p>
      <w:r>
        <w:t>Lorsque le juge entend tenir compte d'un revenu hypothétique, il doit examiner successivement deux conditions : tout d'abord, il doit examiner s'il peut être raisonnablement exigé de la personne concernée qu'elle exerce une activité</w:t>
      </w:r>
    </w:p>
    <w:p>
      <w:r>
        <w:t>- 7/9 -</w:t>
      </w:r>
    </w:p>
    <w:p>
      <w:r>
        <w:t>C/11135/2015 lucrative ou augmente cette activité eu égard notamment à sa formation, à son âge et à son état de santé. Lorsqu'il tranche cette question, le juge ne peut pas se contenter de dire d'une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obtenir compte tenu des circonstances subjectives susmentionnées ainsi que du marché du travail (ATF 137 III 118 consid. 2.3; arrêt du Tribunal fédéral 5A_836/2015 du 8 avril 2016 consid. 4.1.1). Pour arrêter le montant du salaire, le juge peut se baser sur l'enquête suisse sur la structure des salaires réalisée par l'Office fédéral de la statistique ou sur d'autres sources, pour autant qu'elles soient pertinentes par rapport aux circonstances de l'espèce (ATF 137 III 118 consid. 3.2).</w:t>
      </w:r>
    </w:p>
    <w:p>
      <w:r>
        <w:rPr>
          <w:b/>
        </w:rPr>
        <w:t>E. 3.2</w:t>
      </w:r>
    </w:p>
    <w:p>
      <w:r>
        <w:t>En l'espèce, le premier juge a retenu que l'intimé avait été absent de son travail pour cause de maladie pendant 24 mois touchant des indemnités maladies équivalentes à 100% de son salaire pendant cette période, soit jusqu'au 30 avril 2015. Il a retenu que par la suite, celui-ci était assisté par l'Hospice général depuis le 1er juin 2015, s'avérant dépourvu de toute capacité contributive dès cette date et ce sur la base d'un certificat médical du 29 janvier 2016. Or, non seulement ce certificat médical est sibyllin puisqu'il ne fait que mentionner, sans autre remarque ou développement, une capacité de travail de 0% dès le 1er janvier 2015, soit une année avant sa date de délivrance (et ce pour une durée probable indéterminée), mais en outre, il n'a même pas été produit spontanément par l'intimé, demandeur en modification du jugement de divorce, mais a dû être requis par le Tribunal.</w:t>
      </w:r>
    </w:p>
    <w:p>
      <w:r>
        <w:t>Dans la mesure où il en va de la contribution à l'entretien d'un enfant mineur, le Tribunal ne pouvait pas retenir sur cette seule base l'incapacité totale de l'intimé à exercer un quelconque travail dans un quelconque domaine d'activité pour une durée indéterminée sans examiner la question d'un éventuel revenu hypothétique à retenir à l'égard de celui-ci. Ceci est d'autant plus le cas si l'on met ce certificat médical de 2016 en relation avec le certificat médical établi par le même médecin le 3 avril 2013, seul certificat médical produit spontanément à l'appui de la demande. En effet, il résulte de l'examen médical subi alors par l'intimé un diagnostic de rhino-conjonctivite et asthme saisonnier sur hypersensibilité au pollen de graminées céréales et au pollen d'arbres précoces et tardifs, ainsi qu'une dermite de contact allergique. Il ressort en particulier de la discussion médicale qui complète ce certificat que l'exposition au pollen et aux irritants doit être limitée pour l'intimé au strict minimum, les contacts avec les produits chimiques devant être supprimés de sorte que «nous lui suggérons de changer de poste de travail», vu l'évolution défavorable d'année en année.</w:t>
      </w:r>
    </w:p>
    <w:p>
      <w:r>
        <w:t>- 8/9 -</w:t>
      </w:r>
    </w:p>
    <w:p>
      <w:r>
        <w:t>C/11135/2015</w:t>
      </w:r>
    </w:p>
    <w:p>
      <w:r>
        <w:t>Dans ces conditions, et dans la mesure, une nouvelle fois, où la procédure porte sur une contribution à l'entretien d'un enfant mineur, l'admission sur la base des éléments au dossier de l'incapacité durable et générale de travail de l'intimé et son absence totale de capacité contributive doit être annulée. Le Tribunal ne pouvait se passer de l'examen de la question de l'imputation d'un revenu hypothétique à l'intimé sur la base de la reprise d'une activité professionnelle dans un autre secteur que celui dans lequel les affections dont il était atteint l'empêchaient de poursuivre son activité.</w:t>
      </w:r>
    </w:p>
    <w:p>
      <w:r>
        <w:t>Le Tribunal devra déterminer le cas échéant, sur la base des principes rappelés plus haut, le type d'activité que pourrait exercer l'intimé et le montant du revenu qui pourrait en être retiré. Il déterminera alors et pour autant qu'il parvienne à un résultat positif, si son jugement antérieur en divorce doit être modifié ou non. S'il parvient à la conclusion, sur la base d'éléments complémentaires recueillis, qu'aucun revenu hypothétique dans une autre activité professionnelle ne peut être imputé à l'intimé, notamment possiblement en raison de problèmes psychiques concurrents qu'il s'agit d'investiguer, la demande de modification du jugement de divorce pourra alors être admise.</w:t>
      </w:r>
    </w:p>
    <w:p>
      <w:r>
        <w:rPr>
          <w:b/>
        </w:rPr>
        <w:t>E. 4</w:t>
      </w:r>
    </w:p>
    <w:p>
      <w:r>
        <w:t>Dans la mesure où il succombe, les frais seront mis à la charge de l'intimé (art. 106 al. 1 CPC) et provisoirement supportés par l'Etat, vu l'octroi de l'assistance judiciaire.</w:t>
      </w:r>
    </w:p>
    <w:p>
      <w:r>
        <w:t>L'avance de frais versée par l'appelante lui sera restituée. * * * * *</w:t>
      </w:r>
    </w:p>
    <w:p>
      <w:r>
        <w:t>- 9/9 -</w:t>
      </w:r>
    </w:p>
    <w:p>
      <w:r>
        <w:t>C/11135/2015 PAR CES MOTIFS, La Chambre civile : A la forme : Déclare recevable l'appel interjeté par A______ le 4 mai 2016 contre le jugement JTPI/5061/2016 rendu le 19 avril 2016 par le Tribunal de première instance dans la cause C/11135/2015-21. Au fond : L'admet et annule le jugement attaqué. Renvoie le dossier au Tribunal de première instance pour nouveau jugement au sens des considérants. Sur les frais : Arrête les frais de la procédure d'appel à 1'250 fr., les met à la charge de B______ et dit qu'ils sont provisoirement laissés à la charge de l'État vu l'octroi de l'assistance judiciaire. Ordonne la restitution à A______ de son avance de frais à hauteur de 1'250 fr.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