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ACJC/1572/2015 vom 18. Dezember 2015</w:t>
      </w:r>
    </w:p>
    <w:p>
      <w:r>
        <w:t>GE Cour de justice, 2015-12-18, FR</w:t>
      </w:r>
    </w:p>
    <w:p>
      <w:r>
        <w:rPr>
          <w:b/>
        </w:rPr>
        <w:t xml:space="preserve">Quelle: </w:t>
      </w:r>
      <w:r>
        <w:t>https://mcp.opencaselaw.ch/entscheid/ge_gerichte_ACJC_1572_2015</w:t>
      </w:r>
    </w:p>
    <w:p>
      <w:r>
        <w:t>FR: GE_GERICHTE ACJC/1572/2015 du 18 décembre 2015</w:t>
      </w:r>
    </w:p>
    <w:p>
      <w:r>
        <w:t>IT: GE_GERICHTE ACJC/1572/2015 del 18 dicembre 2015</w:t>
      </w:r>
    </w:p>
    <w:p>
      <w:pPr>
        <w:pStyle w:val="Heading2"/>
      </w:pPr>
      <w:r>
        <w:t>Erwägungen</w:t>
      </w:r>
    </w:p>
    <w:p>
      <w:r>
        <w:rPr>
          <w:b/>
        </w:rPr>
        <w:t>E. 1</w:t>
      </w:r>
    </w:p>
    <w:p>
      <w:r>
        <w:t>La Cour examine d'office si les conditions de recevabilité du recours sont remplies (art. 60 CPC).</w:t>
      </w:r>
    </w:p>
    <w:p>
      <w:r>
        <w:t>- 4/8 -</w:t>
      </w:r>
    </w:p>
    <w:p>
      <w:r>
        <w:t>C/8482/2013</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 rischen Zivilprozessordnung,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FREIBURGHAUS/AFHELDT, op. cit., n. 11 ad art. 319 CPC; hohl, Procédure civile, Tome II, 2010, n. 501 et 2484).</w:t>
      </w:r>
    </w:p>
    <w:p>
      <w:r>
        <w:t>En l'espèce, l'ordonnance entreprise, en tant qu'elle rejette la demande d'expertise sollicitée par la recourante, est une ordonnance d'instruction relevant de l'administration des preuves, au sens de l'art. 319 let. b CPC.</w:t>
      </w:r>
    </w:p>
    <w:p>
      <w:r>
        <w:rPr>
          <w:b/>
        </w:rPr>
        <w:t>E. 1.2</w:t>
      </w:r>
    </w:p>
    <w:p>
      <w:r>
        <w:t>Cette ordonnance est susceptible d'un recours immédiat dans les dix jours à compter de sa notification (art. 321 al. 1 et 2 CPC); les délais légaux ne courent pas du 15 juillet au 15 août inclus (art. 145 al. 1 let. b CPC). En l'espèce, compte tenu des féries judiciaires, le recours a été introduit en temps utile et selon la forme prescrite par la loi.</w:t>
      </w:r>
    </w:p>
    <w:p>
      <w:r>
        <w:rPr>
          <w:b/>
        </w:rPr>
        <w:t>E. 1.3</w:t>
      </w:r>
    </w:p>
    <w:p>
      <w:r>
        <w:t>Il reste à déterminer si la décision querellée est susceptible de causer un préjudice difficilement réparable au sens de l'art. 319 let. b ch. 2 CPC.</w:t>
      </w:r>
    </w:p>
    <w:p>
      <w:r>
        <w:rPr>
          <w:b/>
        </w:rPr>
        <w:t>E. 1.3.1</w:t>
      </w:r>
    </w:p>
    <w:p>
      <w:r>
        <w:t>La notion de "préjudice difficilement réparable" est plus large que celle de "préjudice irréparable" au sens de l'art. 93 al. 1 let. a LTF (ATF 138 III 378 consid. 6.3; SJ 2012 I 77; arrêt du Tribunal fédéral 5D_211/2011 du 30 mars 2012).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w:t>
      </w:r>
    </w:p>
    <w:p>
      <w:r>
        <w:t>- 5/8 -</w:t>
      </w:r>
    </w:p>
    <w:p>
      <w:r>
        <w:t>C/8482/2013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Message du Conseil fédéral relatif au Code de procédure civile suisse FF 2006, 6841, 6884; JEANDIN, op. cit., n. 22 ad art. 319 CPC). Il appartient au recourant d'alléguer et d'établir la possibilité que la décision incidente lui cause un préjudice difficilement réparable, à moins que cela ne fasse d'emblée aucun doute (par analogie ATF 134 III 426 consid. 1.2 et 133 III 629 consid. 2.3.1). Si cette condition n'est pas remplie, le recours est irrecevable et la partie doit attaquer la décision incidente avec la décision finale sur le fond (ACJC/327/2012 consid. 2.4).</w:t>
      </w:r>
    </w:p>
    <w:p>
      <w:r>
        <w:rPr>
          <w:b/>
        </w:rPr>
        <w:t>E. 1.3.2</w:t>
      </w:r>
    </w:p>
    <w:p>
      <w:r>
        <w:t>Dans le cas d'espèce, le Tribunal a refusé d'ordonner l'expertise sollicitée par A______. Il appartenait dès lors à cette dernière de démontrer, dans le cadre de son recours, que cette décision était susceptible de lui causer un préjudice difficilement réparable. Or, la recourante s'est contentée de critiquer l'ordonnance attaquée, sans alléguer qu'elle lui causerait un préjudice difficilement réparable, cette question n'ayant pas été abordée dans ses écritures de recours. Conformément aux principes rappelés ci-dessus et en l'absence de circonstances particulières, la prolongation de la procédure due au fait que la recourante ne pourra attaquer l'ordonnance litigieuse qu'avec le jugement qui sera rendu sur le fond ne constitue pas, en tant que telle, un dommage difficilement réparable. En effet, si à l'issue de la procédure et à réception du jugement au fond, la recourante devait persister à considérer que le Tribunal a refusé à tort d'ordonner une expertise, elle pourra invoquer ce grief dans le cadre de l'appel contre la décision finale, la Cour ayant la possibilité d'administrer des preuves (art. 316 al. 3 CPC) ou de renvoyer la cause en première instance pour complément d'instruction (art. 318 al. 1 let. c CPC). Il résulte de ce qui précède que la recourante ne subit pas de préjudice difficilement réparable du fait de l'ordonnance querellée, puisqu'elle conserve ses moyens dans le cadre de l'appel qu'elle pourra, le cas échéant, interjeter contre le jugement au fond.</w:t>
      </w:r>
    </w:p>
    <w:p>
      <w:r>
        <w:t>- 6/8 -</w:t>
      </w:r>
    </w:p>
    <w:p>
      <w:r>
        <w:t>C/8482/2013 La condition posée par l'art. 319 let. b ch. 2 CPC n'étant pas remplie, le recours formé par A______ sera déclaré irrecevable en tant qu'il concerne la demande d'expertise.</w:t>
      </w:r>
    </w:p>
    <w:p>
      <w:r>
        <w:rPr>
          <w:b/>
        </w:rPr>
        <w:t>E. 2</w:t>
      </w:r>
    </w:p>
    <w:p>
      <w:r>
        <w:t>Le recours formé par A______ porte également sur l'émolument de décision mis à sa charge par le Tribunal. 2.1.1 Le recours est recevable contre les autres décisions et ordonnances d'instruction de première instance dans les cas prévus par la loi (art. 319 let. b ch. 1 CPC). La décision sur les frais ne peut être attaquée séparément que par un recours (art. 110 CPC). 2.1.2 Les autres décisions et les ordonnances d'instruction peuvent donner lieu à un émolument de décision fixé entre 300 fr. et 5'000 fr. (art. 24 du Règlement fixant le tarif des frais en matière civile, RTFMC). Les frais sont mis à la charge de la partie succombante (art. 106 al. 1 CPC). Lorsqu'aucune des parties n'obtient entièrement gain de cause, les frais sont répartis selon le sort de la cause (art. 106 al. 2 CPC). 2.2.1 Dans la mesure où l'art. 110 CPC prévoit que la décision sur les frais peut être attaquée séparément par un recours, le recours formé par A______ est recevable en tant qu'il porte sur l'émolument de décision mis à sa charge par le Tribunal. 2.2.2 Le montant de l'émolument de décision fixé par le Tribunal, soit 1'500 fr., est conforme à l'art. 24 RTFMC. En ce qui concerne sa répartition entre les deux parties, le Tribunal a fait une saine application de l'art. 106 al. 2 CPC. Il se justifiait en effet de mettre les deux-tiers de l'émolument à la charge de A______, dans la mesure où sa demande d'expertise était le point central de l'ordonnance querellée, ayant nécessité plusieurs pages de développements. La question de la recevabilité des pièces supplémentaires versées à la procédure par C______ a quant à elle été résolue par le Tribunal sur deux paragraphes utiles.</w:t>
      </w:r>
    </w:p>
    <w:p>
      <w:r>
        <w:t>Le recours est par conséquent infondé également en tant qu'il concerne la question des frais.</w:t>
      </w:r>
    </w:p>
    <w:p>
      <w:r>
        <w:rPr>
          <w:b/>
        </w:rPr>
        <w:t>E. 3</w:t>
      </w:r>
    </w:p>
    <w:p>
      <w:r>
        <w:t>La recourante, qui succombe entièrement, sera condamnée aux frais de la procédure de recours (art. 106 al. 1 CPC). Les frais judiciaires seront fixés à 1'000 fr. (art. 41 du Règlement fixant le tarif des frais en matière civile, RTFMC) et compensés avec l'avance de même montant versée par la recourante, qui reste acquise à l'Etat (art. 111 al. 1 CPC).</w:t>
      </w:r>
    </w:p>
    <w:p>
      <w:r>
        <w:t>- 7/8 -</w:t>
      </w:r>
    </w:p>
    <w:p>
      <w:r>
        <w:t>C/8482/2013 La recourante sera en outre condamnée à verser la somme de 1'000 fr. à l'intimée, débours et TVA inclus, à titre de dépens (art. 23 al. 1, 25 et 26 LACC; 85, 87 et 90 RTFMC). * * * * *</w:t>
      </w:r>
    </w:p>
    <w:p>
      <w:r>
        <w:t>- 8/8 -</w:t>
      </w:r>
    </w:p>
    <w:p>
      <w:r>
        <w:t>C/8482/2013 PAR CES MOTIFS, La Chambre civile : A la forme : Déclare irrecevable le recours interjeté par A______ contre l'ordonnance ORTPI/467/2015 rendue le 7 juillet 2015 par le Tribunal de première instance dans la cause C/8482/2013-1, en tant qu'il porte sur la question de l'expertise. Déclare recevable le recours interjeté par A______ contre l'ordonnance ORTPI/467/2015 rendue le 7 juillet 2015 par le Tribunal de première instance dans la cause C/8482/2013-1, en tant qu'il porte sur les frais. Au fond : Le rejette. Sur les frais : Arrête les frais judiciaires de recours à 1'000 fr., les met à la charge de A______ et les compense avec l'avance de même montant versée par cette dernière, qui reste acquise à l'Etat. Condamne A______ à verser à C______ la somme de 1'000 fr. à titre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la présente décision, qui ne constitue pas une décision finale, peut être portée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