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ACJC/1572/2009 vom 22. Dezember 2009</w:t>
      </w:r>
    </w:p>
    <w:p>
      <w:r>
        <w:t>GE Cour de justice, 2009-12-22, FR</w:t>
      </w:r>
    </w:p>
    <w:p>
      <w:r>
        <w:rPr>
          <w:b/>
        </w:rPr>
        <w:t xml:space="preserve">Quelle: </w:t>
      </w:r>
      <w:r>
        <w:t>https://mcp.opencaselaw.ch/entscheid/ge_gerichte_ACJC_1572_2009</w:t>
      </w:r>
    </w:p>
    <w:p>
      <w:r>
        <w:t>FR: GE_GERICHTE ACJC/1572/2009 du 22 décembre 2009</w:t>
      </w:r>
    </w:p>
    <w:p>
      <w:r>
        <w:t>IT: GE_GERICHTE ACJC/1572/2009 del 22 dicembre 2009</w:t>
      </w:r>
    </w:p>
    <w:p>
      <w:pPr>
        <w:pStyle w:val="Heading2"/>
      </w:pPr>
      <w:r>
        <w:t>Regeste</w:t>
      </w:r>
    </w:p>
    <w:p>
      <w:r>
        <w:t>Résumé: CONGÉ DONNÉ DANS L'INTÉRÊT DU NOUVEL ACQUÉREUR Si on peut admettre que le propriétaire est autorisé à résilier un bail en vue de céder plus aisément son bien sans la présence d'un locataire, on ne saurait considérer comme abusif un congé donné dans l'intérêt d'un tiers (une société) dont l'ayant droit économique est le nouvel acquéreur, si le besoin légitime de celui-ci n'apparaît pas critiquable et que le congé donné pour ce motif se révèle digne de protection. Dans ce cas et s'agissant d'une résiliation pour l'échéance notifiée par l'ancien propriétaire, sa motivation doit être examinée indépendamment de l'art. 261 al. 2 let. a CO, au regard de l'art. 271 CO. Le fait que l'ancien propriétaire aurait pu s'abstenir d'agir et laisser le nouveau propriétaire donner le congé ne rend pas pour autant le congé abusif.</w:t>
      </w:r>
    </w:p>
    <w:p>
      <w:pPr>
        <w:pStyle w:val="Heading2"/>
      </w:pPr>
      <w:r>
        <w:t>Volltext</w:t>
      </w:r>
    </w:p>
    <w:p>
      <w:r>
        <w:t>Résumé: CONGÉ DONNÉ DANS L'INTÉRÊT DU NOUVEL ACQUÉREUR Si on peut admettre que le propriétaire est autorisé à résilier un bail en vue de céder plus aisément son bien sans la présence d'un locataire, on ne saurait considérer comme abusif un congé donné dans l'intérêt d'un tiers (une société) dont l'ayant droit économique est le nouvel acquéreur, si le besoin légitime de celui-ci n'apparaît pas critiquable et que le congé donné pour ce motif se révèle digne de protection. Dans ce cas et s'agissant d'une résiliation pour l'échéance notifiée par l'ancien propriétaire, sa motivation doit être examinée indépendamment de l'art. 261 al. 2 let. a CO, au regard de l'art. 271 CO. Le fait que l'ancien propriétaire aurait pu s'abstenir d'agir et laisser le nouveau propriétaire donner le congé ne rend pas pour autant le congé abusif.</w:t>
      </w:r>
    </w:p>
    <w:p>
      <w:r>
        <w:t>Descripteurs: Descripteurs: BAIL A LOYER; PROTECTION CONTRE LES CONGES; RESILIATION; MOTIF</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