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ACJC/1571/2012 vom 5. November 2012</w:t>
      </w:r>
    </w:p>
    <w:p>
      <w:r>
        <w:t>GE Cour de justice, 2012-11-05, FR</w:t>
      </w:r>
    </w:p>
    <w:p>
      <w:r>
        <w:rPr>
          <w:b/>
        </w:rPr>
        <w:t xml:space="preserve">Quelle: </w:t>
      </w:r>
      <w:r>
        <w:t>https://mcp.opencaselaw.ch/entscheid/ge_gerichte_ACJC_1571_2012</w:t>
      </w:r>
    </w:p>
    <w:p>
      <w:r>
        <w:t>FR: GE_GERICHTE ACJC/1571/2012 du 5 novembre 2012</w:t>
      </w:r>
    </w:p>
    <w:p>
      <w:r>
        <w:t>IT: GE_GERICHTE ACJC/1571/2012 del 5 novembre 2012</w:t>
      </w:r>
    </w:p>
    <w:p>
      <w:pPr>
        <w:pStyle w:val="Heading2"/>
      </w:pPr>
      <w:r>
        <w:t>Erwägungen</w:t>
      </w:r>
    </w:p>
    <w:p>
      <w:r>
        <w:rPr>
          <w:b/>
        </w:rPr>
        <w:t>E. 1</w:t>
      </w:r>
    </w:p>
    <w:p>
      <w:r>
        <w:t>Vu l’application de l’art. 257d CO dans le cadre de la présente cause, la Chambre des baux et loyers de la Cour siège sans assesseurs (art. 121 al. 2 LOJ).</w:t>
      </w:r>
    </w:p>
    <w:p>
      <w:r>
        <w:rPr>
          <w:b/>
        </w:rPr>
        <w:t>E. 2</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l’espèce, en faisant notamment valoir lors de l’audience de première instance que les frais de rappels mentionnés dans l’avis comminatoire du 11 janvier 2012 étaient trop élevés par rapport aux loyers, la recourante a, à tout le moins implici- tement, contesté l’efficacité de la résiliation de bail du 21 février 2012. Or, con- trairement à ce que semble soutenir l’intimée, celui qui reçoit un congé inefficace ou prétendu tel peut attendre que son cocontractant agisse en exécution de ce qu'il croit être son droit ou agir lui-même en exécution du contrat sans observer le délai de 30 jours prévu par l’art. 273 CO (ATF 121 III 156 consid. 1c/aa et bb).</w:t>
      </w:r>
    </w:p>
    <w:p>
      <w:r>
        <w:t>- 4/9 -</w:t>
      </w:r>
    </w:p>
    <w:p>
      <w:r>
        <w:t>C/8540/2012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 sions pour frais accessoires incluses -de la période minimale pendant laquelle le contrat subsiste si la résiliation n'est pas valable, période qui s'étend jusqu'à la date pour laquelle un nouveau congé peut être donné; il faut prendre ici en considé- ration la période de protection de trois ans dès la fin de la procédure judiciaire qui est prévue par l'art. 271a al. 1 let. e CO (arrêt du Tribunal fédéral 4A_217/2007 du</w:t>
      </w:r>
    </w:p>
    <w:p>
      <w:r>
        <w:rPr>
          <w:b/>
        </w:rPr>
        <w:t>E. 4</w:t>
      </w:r>
    </w:p>
    <w:p>
      <w:r>
        <w:t>En vertu de l’art. 257 al. 1 CPC, le tribunal admet l’application de la procédure sommaire lorsque les conditions suivantes sont remplies : a. l’état de fait n’est pas litigieux ou est susceptible d’être immédiatement prouvé; b. la situation juridique est claire. A teneur de l’al. 3, le tribunal n’entre pas en matière sur la requête lors- 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précité,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p. 167).</w:t>
      </w:r>
    </w:p>
    <w:p>
      <w:r>
        <w:rPr>
          <w:b/>
        </w:rPr>
        <w:t>E. 5.1</w:t>
      </w:r>
    </w:p>
    <w:p>
      <w:r>
        <w:t>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 médiat;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Lorsque les conditions formelles et matérielles susmentionnées sont réalisées, l’art. 257d CO ne laisse aucune marge d’appréciation au juge. Il suffit ainsi que</w:t>
      </w:r>
    </w:p>
    <w:p>
      <w:r>
        <w:t>- 7/9 -</w:t>
      </w:r>
    </w:p>
    <w:p>
      <w:r>
        <w:t>C/8540/2012 l’arriéré de loyer ne soit pas payé dans le délai de 30 jours imparti par le bailleur pour que la résiliation du bail pour non-paiement soit acquise. Le juge doit alors prononcer l’évacuation.</w:t>
      </w:r>
    </w:p>
    <w:p>
      <w:r>
        <w:rPr>
          <w:b/>
        </w:rPr>
        <w:t>E. 5.2</w:t>
      </w:r>
    </w:p>
    <w:p>
      <w:r>
        <w:t>Lorsque le bailleur remet au locataire des bulletins de versement, le paiement intervient au moment où le locataire s’est acquitté du montant au guichet postal; il importe peu que le compte bancaire ou postal du bailleur ne soit crédité qu’après la fin de ce délai (ATF 124 III 145 = JdT 2000 I 220; BIERI, in Droit du bail à loyer, Commentaire pratique, 2010, n. 13 ad art. 257c CO; LACHAT, Le bail à loyer, 2008, p. 312). Conformément aux principes dégagés de l’art. 8 CC relativement au fardeau de la preuve, tandis que celui qui fait valoir une obligation contractuelle doit prouver son existence, celui qui prétend qu’une obligation contractuelle a été exécutée - et objecte ainsi le fait qu’elle est éteinte - doit le prouver (ATF 128 III 271 consid. 2a/aa = JdT 2003 I 606; PIOTET, in Commentaire romand, Code civil I, 2010, n. 52 ad art. 8). Ainsi, il appartient au bailleur de prouver qu’à la date de l’avis comminatoire, la dette de loyer était exigible (cf. LACHAT, Le bail à loyer, p. 665), tandis que le locataire doit prouver que les loyers et les acomptes de chauffage et de frais accessoires ont été réglés.</w:t>
      </w:r>
    </w:p>
    <w:p>
      <w:r>
        <w:rPr>
          <w:b/>
        </w:rPr>
        <w:t>E. 5.3</w:t>
      </w:r>
    </w:p>
    <w:p>
      <w:r>
        <w:t>Il est reconnu en jurisprudence et en doctrine que la sommation doit indiquer le montant impayé de façon suffisamment claire et précise. Une indication chif- frée n'est pas indispensable; il suffit que l'objet de la mise en demeure soit déter- minable sans discussion, par exemple avec une désignation précise des mois de loyers restés en souffrance (arrêt du Tribunal fédéral 4A_134/2011 du 23 mai 2011 consid. 3; LANDRY-BARTHE, Droit du bail, in JdT 2012 II 107 ss, spcé. 109; WESSNER, in Droit du bail à loyer, 2010, n. 17 ad art. 257d CO; LACHAT, Le bail à loyer, p. 666).</w:t>
      </w:r>
    </w:p>
    <w:p>
      <w:r>
        <w:rPr>
          <w:b/>
        </w:rPr>
        <w:t>E. 5.4</w:t>
      </w:r>
    </w:p>
    <w:p>
      <w:r>
        <w:t>Dans le cas présent, l’avis comminatoire du 11 janvier 2012 indique de manière claire les deux loyers exigibles en souffrance, c’est-à-dire ceux de décembre 2011 et janvier 2012, pour 140 fr. au total. Au regard du relevé de compte locatif au 20 avril 2012 et des allégations des parties, il s’avère que la recourante avait alors effectivement du retard dans le paiement de ces deux loyers et qu’elle en a réglé un dans le délai comminatoire. En revanche, il était impos- sible pour la recourante, au moment de la réception dudit avis, de savoir à quoi se rapportaient les postes «Frais de rappel impayés au 11.11.2011», pour 960 fr. 80, et «Frais de mise en demeure», pour 108 fr. Ce n’est que dans sa réponse au recours, de manière tardive et irrecevable, que l’intimée a tenté d’expliquer ce à quoi correspondaient ces frais. Pour ce motif déjà, la situation ne peut pas être</w:t>
      </w:r>
    </w:p>
    <w:p>
      <w:r>
        <w:t>- 8/9 -</w:t>
      </w:r>
    </w:p>
    <w:p>
      <w:r>
        <w:t>C/8540/2012 considérée comme suffisamment claire pour justifier une procédure sommaire en application de l’art. 257 CPC. Quoi qu’il en soit, il apparaît contraire à l’art. 257d al. 1 CO de mettre en demeure le locataire pour des montants constitués à tout le moins en majeure partie de frais de rappels et de mise en demeure. En effet, le retard de paiement selon cette dis- position ne peut porter que sur les loyers, y compris les intérêts moratoires (art. 104 CO), ainsi que sur les frais accessoires échus, lesquels sont les acomptes provisionnels et les montants forfaitairement convenus, et doivent figurer dans un décompte fourni au locataire, avec possibilité pour celui-ci de consulter les pièces justificatives (WESSNER, op. cit., n. 9 ss ad art. 257d CO; LACHAT, Le bail à loyer, p. 347 s. et 664). Ainsi, les frais faisant l’objet de l’avis comminatoire présentement litigieux ne paraissent pas pouvoir entrer dans le cadre de l’art. 257d al. 1 CO. Ils n’étaient en outre pas contenus dans un décompte soumis à la recou- rante. Dans ces conditions, le montant réclamé dans la sommation de l’intimée était prima facie largement supérieur à la somme totale des loyers et charges réellement en souffrance et sans rapport avec celle-ci, circonstance qui pourrait être propre à rendre le congé inefficace (cf. arrêt du Tribunal fédéral 4A_134/2011 précité consid. 3 et 4; LANDRY-BARTHE, op. cit., ibidem).</w:t>
      </w:r>
    </w:p>
    <w:p>
      <w:r>
        <w:rPr>
          <w:b/>
        </w:rPr>
        <w:t>E. 5.5</w:t>
      </w:r>
    </w:p>
    <w:p>
      <w:r>
        <w:t>L’efficacité de la résiliation de bail notifiée le 21 février 2012 - qui avait été contestée en première instance par la recourante et dont les conditions devaient être vérifiées d’office par le Tribunal - devant être remise en cause, c’est à tort que celui-ci a prononcé l’évacuation de la recourante et ordonné l’exécution de cette mesure. En effet, les conditions de l’art. 257 CPC (cas clair) n’étant pas remplies, les premiers juges devaient déclarer irrecevable la requête de l’intimée. Partant, le recours sera admis, le jugement entrepris annulé et la requête en éva- cuation et en exécution déposée le 25 avril 2012 déclarée irrecevable.</w:t>
      </w:r>
    </w:p>
    <w:p>
      <w:r>
        <w:rPr>
          <w:b/>
        </w:rPr>
        <w:t>E. 6</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- 9/9 -</w:t>
      </w:r>
    </w:p>
    <w:p>
      <w:r>
        <w:t>C/8540/2012 PAR CES MOTIFS, La Chambre des baux et loyers : A la forme : Déclare recevable le recours interjeté par A______ contre le jugement JTBL/721/2012 rendu le 18 juillet 2012 par le Tribunal des baux et loyers dans la cause C/8540/2012-8- E. Au fond : Admet ce recours. Annule le jugement querellé. Et statuant à nouveau : Déclare irrecevable la requête en évacuation et en exécution déposée le 25 avril 2012 par C______.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