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ACJC/156/2023 vom 6. Februar 2023</w:t>
      </w:r>
    </w:p>
    <w:p>
      <w:r>
        <w:t>GE Cour de justice, 2023-02-06, FR</w:t>
      </w:r>
    </w:p>
    <w:p>
      <w:r>
        <w:rPr>
          <w:b/>
        </w:rPr>
        <w:t xml:space="preserve">Quelle: </w:t>
      </w:r>
      <w:r>
        <w:t>https://mcp.opencaselaw.ch/entscheid/ge_gerichte_ACJC_156_2023</w:t>
      </w:r>
    </w:p>
    <w:p>
      <w:r>
        <w:t>FR: GE_GERICHTE ACJC/156/2023 du 6 février 2023</w:t>
      </w:r>
    </w:p>
    <w:p>
      <w:r>
        <w:t>IT: GE_GERICHTE ACJC/156/2023 del 6 febbraio 2023</w:t>
      </w:r>
    </w:p>
    <w:p>
      <w:pPr>
        <w:pStyle w:val="Heading2"/>
      </w:pPr>
      <w:r>
        <w:t>Regeste</w:t>
      </w:r>
    </w:p>
    <w:p>
      <w:r>
        <w:t>Résumé: ENTRETIEN DE LA CHOSE LOUEE - TOIT PLAT - DESCENTES D'EVACUATION D'EAU BOUCHEES L'entretien d'un toit plat dépasse les simples menus travaux à la charge du locataire et incombe au bailleur.</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