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ACJC/156/2018 vom 13. Februar 2018</w:t>
      </w:r>
    </w:p>
    <w:p>
      <w:r>
        <w:t>GE Cour de justice, 2018-02-13, FR</w:t>
      </w:r>
    </w:p>
    <w:p>
      <w:r>
        <w:rPr>
          <w:b/>
        </w:rPr>
        <w:t xml:space="preserve">Quelle: </w:t>
      </w:r>
      <w:r>
        <w:t>https://mcp.opencaselaw.ch/entscheid/ge_gerichte_ACJC_156_2018</w:t>
      </w:r>
    </w:p>
    <w:p>
      <w:r>
        <w:t>FR: GE_GERICHTE ACJC/156/2018 du 13 février 2018</w:t>
      </w:r>
    </w:p>
    <w:p>
      <w:r>
        <w:t>IT: GE_GERICHTE ACJC/156/2018 del 13 febbraio 2018</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est supérieure à 10'000 fr. (art. 308 al. 2 CPC).</w:t>
      </w:r>
    </w:p>
    <w:p>
      <w:r>
        <w:t>Les affaires portant sur la protection de la personnalité sont de nature non patrimoniale, sauf si la demande porte exclusivement sur des dommages et intérêts (ATF 142 III 145 consid. 6; ATF 127 III 481 consid. 1). Tel n'est pas le cas en l'espèce, de sorte que la voie de l'appel est ouverte indépendamment d'une éventuelle valeur litigieuse.</w:t>
      </w:r>
    </w:p>
    <w:p>
      <w:r>
        <w:rPr>
          <w:b/>
        </w:rPr>
        <w:t>E. 1.2</w:t>
      </w:r>
    </w:p>
    <w:p>
      <w:r>
        <w:t>Interjeté dans le délai utile et suivant la forme prescrite par la loi (art. 130, 131, 142 al. 1, 145 al. 1 lett. b et 311 al. 1 CPC) par une partie qui y a intérêt (art. 50 al. 2 lett. a CPC), l'appel est recevable.</w:t>
      </w:r>
    </w:p>
    <w:p>
      <w:r>
        <w:rPr>
          <w:b/>
        </w:rPr>
        <w:t>E. 1.3</w:t>
      </w:r>
    </w:p>
    <w:p>
      <w:r>
        <w:t>La Cour dispose d'un plein pouvoir de cognition (art. 310 CPC).</w:t>
      </w:r>
    </w:p>
    <w:p>
      <w:r>
        <w:rPr>
          <w:b/>
        </w:rPr>
        <w:t>E. 2.1</w:t>
      </w:r>
    </w:p>
    <w:p>
      <w:r>
        <w:t>Les faits et les moyens de preuve nouveaux ne sont pris en considération en appel que s'ils sont invoqués ou produits sans retard (art. 317 al. 1 lett. a CPC) et s'ils ne pouvaient pas être invoqués ou produits devant la première instance, bien que la partie qui s'en prévaut ait fait preuve de la diligence requise (lett. b).</w:t>
      </w:r>
    </w:p>
    <w:p>
      <w:r>
        <w:t>- 15/21 -</w:t>
      </w:r>
    </w:p>
    <w:p>
      <w:r>
        <w:t>C/18134/2015</w:t>
      </w:r>
    </w:p>
    <w:p>
      <w:r>
        <w:t>Les deux conditions sont cumulatives (JEANDIN, Code de procédure civile commenté, 2011, n. 6 ad art. 317 CPC). La Cour examine d'office la recevabilité des faits et des moyens de preuve nouveaux en appel (REETZ/HILBER, Kommentar zur Schweizerischen Zivilprozessordnung ZPO, 2013 n. 26 ad art 317 CPC).</w:t>
      </w:r>
    </w:p>
    <w:p>
      <w:r>
        <w:rPr>
          <w:b/>
        </w:rPr>
        <w:t>E. 2.2</w:t>
      </w:r>
    </w:p>
    <w:p>
      <w:r>
        <w:t>L'art. 316 al. 3 CPC habilite l'instance d'appel à administrer des preuves. Elle peut notamment requérir des renseignements écrits de services officiels au sens de l'art. 190 al. 1 CPC.</w:t>
      </w:r>
    </w:p>
    <w:p>
      <w:r>
        <w:rPr>
          <w:b/>
        </w:rPr>
        <w:t>E. 2.3</w:t>
      </w:r>
    </w:p>
    <w:p>
      <w:r>
        <w:t>En l'espèce, l'appelante a formulé de nouveaux allégués et produit de nouvelles pièces en appel exclusivement sur la question relative à la licéité ou non (tel que retenue par le Tribunal) de l'autorisation de communication délivrée à la banque par le Département fédéral des finances. Or, point n'est besoin de se déterminer sur la recevabilité, respectivement sur la pertinence, des nouveaux allégués et des nouvelles pièces produites par l'appelante, dans la mesure où cette question ne sera pas examinée, au vu des motifs ci-dessous. L'appelante a en outre préalablement conclu à ce que la Cour requière des informations écrites du Département fédéral des finances quant aux circonstances ayant abouti à la délivrance de cette autorisation. Au vu du raisonnement qui suit de même, la cause est en état d'être jugée, de sorte que la Cour ne donnera pas suite à la conclusion préalable formulée par l'appelante.</w:t>
      </w:r>
    </w:p>
    <w:p>
      <w:r>
        <w:rPr>
          <w:b/>
        </w:rPr>
        <w:t>E. 3</w:t>
      </w:r>
    </w:p>
    <w:p>
      <w:r>
        <w:t>L'appelante reproche tout d'abord au Tribunal d'avoir considéré l'autorisation de communication délivrée à elle-même par le Département fédéral des finances comme illicite à défaut de base légale suffisante. Cette question peut rester indécise dans la mesure où, pour les motifs qui suivent, la transmission des données envisagée par la banque doit être prohibée.</w:t>
      </w:r>
    </w:p>
    <w:p>
      <w:r>
        <w:rPr>
          <w:b/>
        </w:rPr>
        <w:t>E. 4</w:t>
      </w:r>
    </w:p>
    <w:p>
      <w:r>
        <w:t>L'appelante reproche au Tribunal d'avoir considéré que la transmission de données relatives à l'intimé dans le cadre du US Program était illicite au regard de la LPD en partant de la prémisse que les Etats-Unis ne disposaient pas d'une législation assurant un niveau de protection adéquat. En outre, elle lui fait grief d'avoir renoncé à l'examen de l'application de l'art. 13 LPD, de ce fait.</w:t>
      </w:r>
    </w:p>
    <w:p>
      <w:r>
        <w:rPr>
          <w:b/>
        </w:rPr>
        <w:t>E. 4.1</w:t>
      </w:r>
    </w:p>
    <w:p>
      <w:r>
        <w:t>En matière de traitement de données, la LPD concrétise et complète l'art. 28 CC (arrêt du Tribunal fédéral 5A_22/2013 du 30 juin 2014 consid. 2.4.2 et les références doctrinales citées).</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- 16/21 -</w:t>
      </w:r>
    </w:p>
    <w:p>
      <w:r>
        <w:t>C/18134/2015</w:t>
      </w:r>
    </w:p>
    <w:p>
      <w:r>
        <w:t>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w:t>
      </w:r>
    </w:p>
    <w:p>
      <w:r>
        <w:t>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Selon la liste publiée par le Préposé mise à jour au 6 avril 2017, seuls les organismes qui adhèrent au Privacy Shield pour les données provenant de Suisse et qui figurent sur la liste du Département américain du commerce garantissent un niveau de protection adéquat au sens de l'art. 6 al. 1 LPD (art. 7 OLPD).</w:t>
      </w:r>
    </w:p>
    <w:p>
      <w:r>
        <w:t>Selon l'art. 13 LPD, une atteinte à la personnalité est illicite à moins d'être justifiée notamment par des intérêts privés ou publics prépondérants (al.1 et 2).</w:t>
      </w:r>
    </w:p>
    <w:p>
      <w:r>
        <w:rPr>
          <w:b/>
        </w:rPr>
        <w:t>E. 4.2</w:t>
      </w:r>
    </w:p>
    <w:p>
      <w:r>
        <w:t>En l'espèce, il est établi que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Préposé considère que les données échangées avec les entreprises américaines participant au Privacy Shield bénéficient d'un niveau de protection adéquat, équivalent à celui appliqué aux données provenant de l'Union</w:t>
      </w:r>
    </w:p>
    <w:p>
      <w:r>
        <w:t>- 17/21 -</w:t>
      </w:r>
    </w:p>
    <w:p>
      <w:r>
        <w:t>C/18134/2015 européenne, tel n'est pas le cas des données transmises à des autorités américaines, notamment dans le cadre du US Program. Par ailleurs et de manière à clore le débat sur la question, dans les deux arrêts les plus récents rendus par le Tribunal fédéral en la matière, celui-ci a clairement confirmé que les Etats-Unis d'Amérique ne disposaient pas d'une législation garantissant le niveau de protection adéquat (arrêts 4A_88/2017 c.5.3; 4A_355/2017 c.4.3), relevant par ailleurs que le DoJ n'était quoiqu'il en soit pas une entreprise privée.</w:t>
      </w:r>
    </w:p>
    <w:p>
      <w:r>
        <w:t>Le sort de ce grief est dès lors scellé.</w:t>
      </w:r>
    </w:p>
    <w:p>
      <w:r>
        <w:t>Pour le surplus, comme le rappelle le Tribunal fédéral dans les deux arrêts cités ci-dessus (arrêts 4A_88/2017 et 4A_355/2017), ce résultat conduit à la dispense d'examen du grief de violation de l'art. 13 LPD.</w:t>
      </w:r>
    </w:p>
    <w:p>
      <w:r>
        <w:rPr>
          <w:b/>
        </w:rPr>
        <w:t>E. 5</w:t>
      </w:r>
    </w:p>
    <w:p>
      <w:r>
        <w:t>L'appelante reproche en outre et subsidiairement au Tribunal de ne pas avoir retenu que la communication des données litigieuses était licite, dans la mesure où elle reposait sur l'un des motifs justificatifs prévus par la loi, à savoir l'existence d'un intérêt public prépondérant.</w:t>
      </w:r>
    </w:p>
    <w:p>
      <w:r>
        <w:rPr>
          <w:b/>
        </w:rPr>
        <w:t>E. 5.1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w:t>
      </w:r>
    </w:p>
    <w:p>
      <w:r>
        <w:t>Pour être autorisée, la communication des données doit être "indispensable", notamment à la sauvegarde d'un intérêt public prépondérant. Cette disposition pose trois conditions : 1) un intérêt public, 2) un intérêt public qui soit prépondérant et 3) une communication qui soit indispensable à la sauvegarde de celui-ci (arrêt du Tribunal fédéral 4A_83/2016 du 22 septembre 2016 consid. 3.3.4).</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4A_83/2017 cité)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w:t>
      </w:r>
    </w:p>
    <w:p>
      <w:r>
        <w:t>- 18/21 -</w:t>
      </w:r>
    </w:p>
    <w:p>
      <w:r>
        <w:t>C/18134/2015 certains consommateurs en Suisse de sanctions explicites ou implicites de la part d'Etats étrangers, auxquelles ils seraient directement ou indirectement exposés en cas de coopération défaillante (ROSENTHAL/JÖHRI, op. cit., n. 60 ad art. 6 LPD).</w:t>
      </w:r>
    </w:p>
    <w:p>
      <w:r>
        <w:t>L'intérêt public doit en outre être prépondérant par rapport à l'intérêt privé du tiers à ce que ses données personnelles ne soient pas communiquées aux autorités étrangères (i.c. américaines).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Zurich 2009, p. 132; cf. ég. MAURER-LAMBROU/ STEINER, op. cit., n. 32 ad art. 6 LPD; EPINEY/ FASNACHT, op. cit., § 10 n. 23; MEIER, op. cit., n. 1370 et ss; ROSENTHAL/JÖHRI,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En outre,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compte sous l'angle matériel et si elle conduit à admettre ou nier le caractère indispensable de la</w:t>
      </w:r>
    </w:p>
    <w:p>
      <w:r>
        <w:t>- 19/21 -</w:t>
      </w:r>
    </w:p>
    <w:p>
      <w:r>
        <w:t>C/18134/2015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dans protection alors même que dans le cas particulier la communication n'est plus indispensable à la sauvegarde de l'intérêt public (arrêts du Tribunal fédéral 4A_355/2017 c. 4.2.3; 4A_390/2017 c. 4.2.3; 4A_86/2016 c.3.3.4).</w:t>
      </w:r>
    </w:p>
    <w:p>
      <w:r>
        <w:t>La preuve de l'existence d'un motif justificatif au sens de l'art. 6 al. 2 LPD appartient à celui qui exporte les données (art. 8 CC; MEIER, op. cit., n. 1311; ROSENTHAL/JÖHRI, op. cit., n. 36 i.f ad art. 6 LPD). En particulier,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(arrêts du tribunal fédéral 4A_83/2017 cité; 4A_73 /2017 c. 3.2; 4A_355/2017 cité, notamment).</w:t>
      </w:r>
    </w:p>
    <w:p>
      <w:r>
        <w:rPr>
          <w:b/>
        </w:rPr>
        <w:t>E. 5.2</w:t>
      </w:r>
    </w:p>
    <w:p>
      <w:r>
        <w:t>En l'espèce, il n'a pas été établi par la recourante que la renonciation à la communication des données de l'intimé aurait pour effet de créer un risque concret de mise en péril de l'accord conclu. Elle n'a pas démontré non plus que la communication des données concernées était nécessaire pour éviter une intensification du litige fiscal avec les Etats-Unis qui, de ce fait, affecterait l'ensemble de la place financière suisse et porterait préjudice à la réputation de la Suisse comme partenaire de négociation fiable.</w:t>
      </w:r>
    </w:p>
    <w:p>
      <w:r>
        <w:t>Pour le surplus, on relèvera qu'il est établi que l'appelante est parvenue à signer un accord de non-poursuite avec le DoJ sans transmettre les documents en question. Si les autorités américaines se sont certes réservées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Enfin, l''intimé conserve pour sa part un intérêt important et prépondérant à ce que des données le concernant ne soient pas transmises aux autorités américaines dans la mesure où, comme l'admet la recourante elle-même, il est susceptible de devoir faire face à des poursuites pénales aux Etats-Unis.</w:t>
      </w:r>
    </w:p>
    <w:p>
      <w:r>
        <w:t>- 20/21 -</w:t>
      </w:r>
    </w:p>
    <w:p>
      <w:r>
        <w:t>C/18134/2015</w:t>
      </w:r>
    </w:p>
    <w:p>
      <w:r>
        <w:t>La communication envisagée demeure par conséquent susceptible de porter gravement atteinte à la personnalité de l'intimé, étant rappelé que le Non Prosecution Agreement autorise expressément le DoJ à utiliser les données transmises pour poursuivre des personnes physiques.</w:t>
      </w:r>
    </w:p>
    <w:p>
      <w:r>
        <w:t>Le grief est par conséquent infondé et le jugement attaqué sera confirmé.</w:t>
      </w:r>
    </w:p>
    <w:p>
      <w:r>
        <w:rPr>
          <w:b/>
        </w:rPr>
        <w:t>E. 6</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w:t>
      </w:r>
    </w:p>
    <w:p>
      <w:r>
        <w:t>L'appelante sera en outre condamnée à verser à l'intimée la somme de 6'000 fr. à titre de dépens d'appel (art. 105 al. 2 CPC, art. 84, 86 et 90 RTFMC), débours et TVA inclus (art. 25 et 26 LaCC). * * * * *</w:t>
      </w:r>
    </w:p>
    <w:p>
      <w:r>
        <w:t>- 21/21 -</w:t>
      </w:r>
    </w:p>
    <w:p>
      <w:r>
        <w:t>C/18134/2015</w:t>
      </w:r>
    </w:p>
    <w:p>
      <w:r>
        <w:t>PAR CES MOTIFS, La Chambre civile : A la forme : Déclare recevable l'appel interjeté par A______contre le jugement JTPI/7803/2017 rendu le 30 mai 2017 par le Tribunal de première instance dans la cause C/18134/2015-</w:t>
      </w:r>
    </w:p>
    <w:p>
      <w:r>
        <w:rPr>
          <w:b/>
        </w:rPr>
        <w:t>E. 11</w:t>
      </w:r>
    </w:p>
    <w:p>
      <w:r>
        <w:t>Au fond : Confirme ce jugement. Déboute les parties de toutes autres conclusions. Sur les frais : Arrête les frais judiciaires d'appel à 7'000 fr., les met à la charge de A______et dit qu'ils sont compensés avec l'avance de frais de même montant fournie par cette dernière, qui reste acquise à l'Etat de Genève. Condamne A______à payer à B______ la somme de 6'000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