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ACJC/1568/2022 vom 29. November 2022</w:t>
      </w:r>
    </w:p>
    <w:p>
      <w:r>
        <w:t>GE Cour de justice, 2022-11-29, FR</w:t>
      </w:r>
    </w:p>
    <w:p>
      <w:r>
        <w:rPr>
          <w:b/>
        </w:rPr>
        <w:t xml:space="preserve">Quelle: </w:t>
      </w:r>
      <w:r>
        <w:t>https://mcp.opencaselaw.ch/entscheid/ge_gerichte_ACJC_1568_2022</w:t>
      </w:r>
    </w:p>
    <w:p>
      <w:r>
        <w:t>FR: GE_GERICHTE ACJC/1568/2022 du 29 novembre 2022</w:t>
      </w:r>
    </w:p>
    <w:p>
      <w:r>
        <w:t>IT: GE_GERICHTE ACJC/1568/2022 del 29 novembre 2022</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 litige portant exclusivement sur les arriérés de contributions à l'entretien des enfants, il est de nature pécuniaire (ATF 133 III 393 consid. 2; arrêts du Tribunal fédéral 5A_42/2013 du 27 juin 2013 consid. 1.1; 5A_906/2012 du 18 avril 2013 consid. 1; 5A_236/2011 du 18 octobre 2011 consid. 1). En l'espèce, la valeur litigieuse excède 10'000 fr. Formé en temps utile et selon la forme prescrite par la loi (art. 130 al. 1, 311 al. 1 et 314 al. 1 CPC), l'appel est recevable.</w:t>
      </w:r>
    </w:p>
    <w:p>
      <w:r>
        <w:rPr>
          <w:b/>
        </w:rPr>
        <w:t>E. 1.2</w:t>
      </w:r>
    </w:p>
    <w:p>
      <w:r>
        <w:t>La Cour revoit la cause en fait et en droit avec un plein pouvoir d'examen (art. 310 CPC).</w:t>
      </w:r>
    </w:p>
    <w:p>
      <w:r>
        <w:t>- 7/12 -</w:t>
      </w:r>
    </w:p>
    <w:p>
      <w:r>
        <w:t>C/7711/2020 La présente cause est soumise aux maximes d'office et inquisitoire illimitée en tant qu'elle concerne les enfants mineurs des époux (art. 296 al. 1 et al. 3 CPC), de sorte que la Cour n'est liée ni par les conclusions des parties sur ce point (art. 296 al. 3 CPC) ni par l'interdiction de la reformatio in pejus (ATF 129 III 417 consid. 2.1.1; arrêts du Tribunal fédéral 5A_841/2018; 5A_843/2018 du 12 février 2020 consid. 5.2).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(arrêts du Tribunal fédéral 4A_258/2015 du 21 octobre 2015 consid. 2.4.2 et les réf. cit.).</w:t>
      </w:r>
    </w:p>
    <w:p>
      <w:r>
        <w:rPr>
          <w:b/>
        </w:rPr>
        <w:t>E. 1.3</w:t>
      </w:r>
    </w:p>
    <w:p>
      <w:r>
        <w:t>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w:t>
      </w:r>
    </w:p>
    <w:p>
      <w:r>
        <w:rPr>
          <w:b/>
        </w:rPr>
        <w:t>E. 1.4</w:t>
      </w:r>
    </w:p>
    <w:p>
      <w:r>
        <w:t>L'intimée a allégué des faits nouveaux en 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w:t>
      </w:r>
    </w:p>
    <w:p>
      <w:r>
        <w:rPr>
          <w:b/>
        </w:rPr>
        <w:t>E. 1.4.2</w:t>
      </w:r>
    </w:p>
    <w:p>
      <w:r>
        <w:t>En l'espèce, les faits nouveaux allégués par l'intimée sont recevables, dès lors qu'ils concernent l'entretien des enfants mineurs des époux.</w:t>
      </w:r>
    </w:p>
    <w:p>
      <w:r>
        <w:rPr>
          <w:b/>
        </w:rPr>
        <w:t>E. 2</w:t>
      </w:r>
    </w:p>
    <w:p>
      <w:r>
        <w:t>L'appelant sollicite, préalablement, l'audition des parties.</w:t>
      </w:r>
    </w:p>
    <w:p>
      <w:r>
        <w:rPr>
          <w:b/>
        </w:rPr>
        <w:t>E. 2.1</w:t>
      </w:r>
    </w:p>
    <w:p>
      <w:r>
        <w:t>Aux termes de l'art. 316 al. 1 CPC, l'instance d'appel peut ordonner des débats ou statuer sur pièces. Elle peut aussi administrer des preuves (al. 3).</w:t>
      </w:r>
    </w:p>
    <w:p>
      <w:r>
        <w:t>- 8/12 -</w:t>
      </w:r>
    </w:p>
    <w:p>
      <w:r>
        <w:t>C/7711/2020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138 III 374 consid. 4.3.1. et 4.3.2; arrêts du Tribunal fédéral 4A_228/2012 consid. 2.3 et 5A_906/2012 du 18 avril 2013 consid. 5.1.2). En règle générale, la procédure d'appel est menée purement sur dossier, sans tenue d'une audience ni administration de preuves (ATF 142 III 413 consid. 2.2.1).</w:t>
      </w:r>
    </w:p>
    <w:p>
      <w:r>
        <w:rPr>
          <w:b/>
        </w:rPr>
        <w:t>E. 2.2</w:t>
      </w:r>
    </w:p>
    <w:p>
      <w:r>
        <w:t>En l'espèce, l'appelant n'indique pas les raisons pour lesquelles l'audition des parties serait, à ce stade, nécessaire pour statuer sur les griefs qu'il a soulevés. Les époux ont eu l'occasion de s'exprimer à plusieurs reprises et de se déterminer sur le sujet litigieux devant le premier juge, auquel ils ont pu soumettre toute pièce utile. L'audition des parties n'apparait, par ailleurs, pas de nature à permettre l'apport d'autres éléments de fait pertinents. Au vu de ce qui précède, la Cour s'estime suffisamment renseignée pour statuer sur le point faisant l'objet de l'appel, s'agissant de plus d'une procédure sommaire où l'exigence de célérité doit prévaloir sur celle de sécurité. Il ne sera dès lors pas donné une suite favorable à la mesure d'instruction sollicitée par l'appelant.</w:t>
      </w:r>
    </w:p>
    <w:p>
      <w:r>
        <w:rPr>
          <w:b/>
        </w:rPr>
        <w:t>E. 3</w:t>
      </w:r>
    </w:p>
    <w:p>
      <w:r>
        <w:t>L'appelant conteste devoir verser des arriérés de contributions à l'entretien des enfants pour la période allant du 1er octobre 2019 au 28 février 2022.</w:t>
      </w:r>
    </w:p>
    <w:p>
      <w:r>
        <w:t>Il reproche au premier juge d'avoir mal évalué le montant global dont il se serait d'ores et déjà acquitté durant cette période, montant qu'il évalue à 38'894 fr. pour les deux enfants (34'800 fr. de versements directs et 4'094 fr. pour le paiement des primes d'assurance-maladie). Il considère ainsi qu'il a assumé son devoir d'entretien et qu'en tout état, le solde restant dû qu'il évalue à 802 fr. (39'696 fr. dus selon le Tribunal et qu'il ne conteste pas - 38'894 fr. versés selon lui), a été "absorbé" par les frais médicaux non couverts des enfants qu'il a en sus pris en charge. L'intimée considère, pour sa part, que l'appelant s'est acquitté partiellement de son devoir d'entretien à l'égard des enfants et qu'il est débiteur d'arriérés.</w:t>
      </w:r>
    </w:p>
    <w:p>
      <w:r>
        <w:rPr>
          <w:b/>
        </w:rPr>
        <w:t>E. 3.1</w:t>
      </w:r>
    </w:p>
    <w:p>
      <w:r>
        <w:t>Des contributions doivent être déduits les montants dont l'intimé s'est d'ores et déjà acquittés à titre d'entretien (arrêt du Tribunal fédéral 5A_454/2017 du 17 mai 2018 consid. 5.3, non publié in ATF 144 III 377). Si le débiteur prétend avoir déjà versé des prestations d'entretien au crédirentier depuis la séparation des époux, il est nécessaire que le juge du fond statue sur les montants qui doivent être déduits de l'arriéré; il ne peut pas se contenter de</w:t>
      </w:r>
    </w:p>
    <w:p>
      <w:r>
        <w:t>- 9/12 -</w:t>
      </w:r>
    </w:p>
    <w:p>
      <w:r>
        <w:t>C/7711/2020 réserver dans sa décision l'imputation des prestations déjà versées sans en chiffrer le montant (ATF 138 III 583 consid. 6.1.1; arrêt du Tribunal fédéral 5A_428/2012 du 20 septembre 2012 consid. 3.3). Seules peuvent être déduites les charges qui ont été prises en compte dans la détermination de la contribution, à l'exclusion des versements qui excèdent l'entretien défini dans ce cadre (art. 125 ch. 2 CO; arrêt du Tribunal fédéral 5A_810/2012 du 22 mars 2013 consid. 3.2).</w:t>
      </w:r>
    </w:p>
    <w:p>
      <w:r>
        <w:rPr>
          <w:b/>
        </w:rPr>
        <w:t>E. 3.2</w:t>
      </w:r>
    </w:p>
    <w:p>
      <w:r>
        <w:t>En l'espèce, lors de l'audience tenue le 5 juin 2020 par le Tribunal, l'appelant a déclaré verser une contribution à l'entretien des enfants de 1'000 à 1'200 fr. par mois à son épouse, ce que cette dernière n'a pas contesté ni à cette occasion ni ultérieurement, puisqu'elle admet, notamment, un versement mensuel de 1'100 fr. de mains en mains entre janvier et avril 2020. Lors de la dernière audience tenue le 2 décembre 2021, elle a, en revanche, pris des conclusions en déduction des montants d'ores et déjà versés à hauteur de 14'674 fr. 10 (12'274 fr. 10 + 2'400 fr. de "versements complémentaires"). Il ne saurait dès lors être retenu que la mère a, comme le soutient l'appelant, admis le versement de 1'200 fr. par mois depuis octobre 2019. Les parties s'accordent à dire que le montant global des contributions à l'entretien des enfants dû pour la période allant du 1er octobre 2019 au 28 février 2022 s'élève à 39'696 fr. Ce montant concerne l'entretien de D______ à hauteur de 18'211 fr. et celui de E______ à hauteur de 21'485 fr. (cf. supra EN FAIT let. C.f). De chacun de ces montants doivent être déduits la somme de 13'957 fr. 17 par enfant, à savoir 11'302 fr. 72 de versements directs (21'192 fr. 60 de versements bancaires selon les avis de crédit + 4'770 fr. de versements de mains en mains admis par la mère + 2'400 fr. de "versements complémentaires" admis par la mère – 5'757 fr. 15 pour le paiement du dépôt et de la place de parc = 22'605 fr. 45, ce montant devant être partagé en équité par moitié entre les deux enfants), 399 fr. de parts de loyer, 266 fr. de part de loyer du nouveau compagnon de la mère pour le mois de décembre 2019 (532 fr. / 2) et les primes d'assurance-maladie (1'989 fr. 45 admis par la mère entre le 1er octobre 2019 et le 30 novembre 2021, le père n'ayant pas justifié de paiements ultérieurs), à l'exclusion du remboursement du prêt allégué par la mère, s'agissant duquel elle n'a produit aucune pièce, ainsi que des frais médicaux non remboursés pris en charge par le père, lesquels ne sont pas inclus dans les charges des enfants retenues par le premier juge et non contestées par les parties. Les arriérés de contributions restant dus par l'appelant s'élèvent, ainsi, à 4'253 fr. 80 pour D______ (18'211 fr. – 13'957 fr. 17) et à 7'527 fr. 80 pour E______ (21'485 fr. – 13'957 fr. 17).</w:t>
      </w:r>
    </w:p>
    <w:p>
      <w:r>
        <w:t>- 10/12 -</w:t>
      </w:r>
    </w:p>
    <w:p>
      <w:r>
        <w:t>C/7711/2020 Par conséquent, le chiffre 11 du dispositif du jugement entrepris sera annulé et l'appelant condamné dans le sens de ce qui précède.</w:t>
      </w:r>
    </w:p>
    <w:p>
      <w:r>
        <w:rPr>
          <w:b/>
        </w:rPr>
        <w:t>E. 4</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rPr>
          <w:b/>
        </w:rPr>
        <w:t>E. 4.1</w:t>
      </w:r>
    </w:p>
    <w:p>
      <w:r>
        <w:t>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par le Tribunal (art. 95, 96, 104 al. 1, 107 al. 1 let. c CPC; art. 32 RTFMC), le jugement entrepris sera confirmé sur ce point.</w:t>
      </w:r>
    </w:p>
    <w:p>
      <w:r>
        <w:rPr>
          <w:b/>
        </w:rPr>
        <w:t>E. 4.2</w:t>
      </w:r>
    </w:p>
    <w:p>
      <w:r>
        <w:t>Les frais judiciaires de la procédure d'appel seront fixés à 800 fr. (art. 31 et 35 RTFMC), couverts par l'avance de frais opérée par l'appelant de 800 fr., laquelle demeure entièrement acquise à l'Etat de Genève (art. 111 al. 1 CPC).</w:t>
      </w:r>
    </w:p>
    <w:p>
      <w:r>
        <w:t>Pour des motifs d'équité liés à la nature du litige, ils seront répartis à parts égales entre les parties, à savoir à hauteur de 400 fr. pour l'appelant et de 400 fr. pour l'intimée (art. 95, 104 al. 1, 105, 106 al. 1 et 107 al. 1 let. c CPC).</w:t>
      </w:r>
    </w:p>
    <w:p>
      <w:r>
        <w:t>L'intimée plaidant au bénéfice de l'assistance judiciaire, sa part des frais judiciaires sera provisoirement supportée par l'Etat de Genève (art. 122 al. 1 let. b CPC), étant rappelé que les bénéficiaires de l'assistance judiciaire sont tenus au remboursement des frais judiciaires mis à la charge de l'Etat de Genève dans la mesure de l'art. 123 CPC (art. 19 RAJ).</w:t>
      </w:r>
    </w:p>
    <w:p>
      <w:r>
        <w:t>Les Services financiers du Pouvoir judiciaire seront donc invités à restituer la somme de 400 fr. à l'appelant. Pour les mêmes motifs, chaque partie supportera ses propres dépens d'appel (art. 107 al. 1 let. c CPC). * * * * *</w:t>
      </w:r>
    </w:p>
    <w:p>
      <w:r>
        <w:t>- 11/12 -</w:t>
      </w:r>
    </w:p>
    <w:p>
      <w:r>
        <w:t>C/7711/2020 PAR CES MOTIFS, La Chambre civile : A la forme : Déclare recevable l'appel interjeté le 1er avril 2022 par A______ contre le chiffre 11 du dispositif du jugement JTPI/3296/2022 rendu le 21 mars 2022 par le Tribunal de première instance dans la cause C/7711/2020-12. Au fond : Annule le chiffre 11 du dispositif du jugement entrepris et, cela fait, statuant à nouveau sur ce point : Condamne A______ à verser en mains de B______ la somme de 4'253 fr. 80 à titre d'arriérés de contributions à l'entretien de D______ pour la période allant du 1er octobre 2019 au 28 février 2022. Condamne A______ à verser en mains de B______ la somme de 7'527 fr. 80 à titre d'arriérés de contribution à l'entretien de E______ pour la période allant du 1er octobre 2019 au 28 février 2022. Confirme le jugement entrepris pour le surplus. Déboute les parties de toutes autres conclusions. Sur les frais : Arrête les frais judiciaires de l'appel à 800 fr., les mets à la charge des parties par moitié chacune et dit qu'ils sont entièrement compensés par l'avance effectuée, laquelle demeure acquise à l'Etat de Genève. Dit que la part des frais de B______ sera provisoirement supportée par l'Etat de Genève, vu l'octroi de l'assistance judiciaire. Invite les Services financiers du Pouvoir judiciaire à restituer 400 fr. à A______.</w:t>
      </w:r>
    </w:p>
    <w:p>
      <w:r>
        <w:t>Dit que chaque partie supporte ses propres dépens d'appel.</w:t>
      </w:r>
    </w:p>
    <w:p>
      <w:r>
        <w:t>- 12/12 -</w:t>
      </w:r>
    </w:p>
    <w:p>
      <w:r>
        <w:t>C/7711/2020 Siégeant : Madame Jocelyne DEVILLE-CHAVANNE, présidente; Madame Verena PEDRAZZINI RIZZI, Madame Nathalie LANDRY-BARTHE, juges; Madame Gladys REICHENBACH, greffière. La présidente : Jocelyne DEVILLE-CHAVANNE</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