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ACJC/1568/2015 vom 18. Dezember 2015</w:t>
      </w:r>
    </w:p>
    <w:p>
      <w:r>
        <w:t>GE Cour de justice, 2015-12-18, FR</w:t>
      </w:r>
    </w:p>
    <w:p>
      <w:r>
        <w:rPr>
          <w:b/>
        </w:rPr>
        <w:t xml:space="preserve">Quelle: </w:t>
      </w:r>
      <w:r>
        <w:t>https://mcp.opencaselaw.ch/entscheid/ge_gerichte_ACJC_1568_2015</w:t>
      </w:r>
    </w:p>
    <w:p>
      <w:r>
        <w:t>FR: GE_GERICHTE ACJC/1568/2015 du 18 décembre 2015</w:t>
      </w:r>
    </w:p>
    <w:p>
      <w:r>
        <w:t>IT: GE_GERICHTE ACJC/1568/2015 del 18 dicembre 2015</w:t>
      </w:r>
    </w:p>
    <w:p>
      <w:pPr>
        <w:pStyle w:val="Heading2"/>
      </w:pPr>
      <w:r>
        <w:t>Erwägungen</w:t>
      </w:r>
    </w:p>
    <w:p>
      <w:r>
        <w:rPr>
          <w:b/>
        </w:rPr>
        <w:t>E. 1.1</w:t>
      </w:r>
    </w:p>
    <w:p>
      <w:r>
        <w:t>A teneur de l'art. 308 al. 1 let. a CPC, l'appel est recevable contre les décisions de première instance, finales et incidentes, lorsque la valeur litigieuse au dernier état des conclusions atteint au moins 10'000 fr. dans les affaires patrimoniales (art. 308 al. 2 CPC). L'action en revendication au sens de l'art. 641 al. 2 CC est une contestation de nature pécuniaire dont la valeur litigieuse correspond à la valeur de l'objet revendiqué, déduction faite de l'hypothèque grevant celui-ci (ATF 94 II 51 consid. 2; arrêt du Tribunal fédéral 4A_18/2011 du 5 avril 2011 consid. 1.1; 4A_188/2012 du 1er mai 2012 consid. 1). En l'occurrence et dans la mesure où l'action porte sur le revendication d'un appartement de ______ pièces, situé à Genève dans le quartier 1______, la valeur de 10'000 fr. est manifestement atteinte, quand bien même la valeur litigieuse n'a pu être fixée de manière précise; la voie de l'appel est dès lors ouverte.</w:t>
      </w:r>
    </w:p>
    <w:p>
      <w:r>
        <w:rPr>
          <w:b/>
        </w:rPr>
        <w:t>E. 1.2</w:t>
      </w:r>
    </w:p>
    <w:p>
      <w:r>
        <w:t>Déposé dans le délai utile et selon la forme prescrite par la loi (art. 130 al. 1, 131, 142 al. 3 et 311 al. 1 CPC), l'appel est recevable. La Cour revoit la cause avec un plein pouvoir d'examen (art. 310 CPC). Dans la mesure des conclusions prises en appel (art. 315 al. 1 CPC), elle applique la maxime des débats (art. 55 al. 1 CPC).</w:t>
      </w:r>
    </w:p>
    <w:p>
      <w:r>
        <w:rPr>
          <w:b/>
        </w:rPr>
        <w:t>E. 2.1</w:t>
      </w:r>
    </w:p>
    <w:p>
      <w:r>
        <w:t>Les faits et moyens de preuve nouveaux ne sont pris en compte que si (a) ils sont invoqués sans retard et (b) ils ne pouvaient être invoqués ou produits devant la première instance bien que la partie qui s'en prévaut ait fait preuve de la diligence requise (art. 317 al. 1 CPC). Ces deux conditions sont cumulatives (JEANDIN, in Code de procédure civile commenté, 2011, n. 6 ad art. 317).</w:t>
      </w:r>
    </w:p>
    <w:p>
      <w:r>
        <w:t>- 8/17 -</w:t>
      </w:r>
    </w:p>
    <w:p>
      <w:r>
        <w:t>C/22371/2014 Le Tribunal fédéral a jugé que l'art. 317 al. 1 CPC régit de manière complète et autonome la possibilité pour les parties d'invoquer des faits et moyens de preuve nouveaux en procédure d'appel (ATF 138 III 625 consid. 2.2; arrêt du Tribunal fédéral 4A 310/2012 du 1er octobre 2012 consid. 2.1). La Cour examine en principe d'office la recevabilité des faits et les moyens de preuve nouveaux en appel (REETZ/HILBER, Kommentar zur Schweizerischen Zivilprozessordnung [ZPO], 2013, n. 26 ad art. 317 CPC). Il appartient au plaideur qui entend invoquer des nova improprement dits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expose l'état de fait de manière soigneuse et complète et qu'elle amène tous les éléments propres à établir les faits jugés importants (arrêts du Tribunal fédéral 5A_266/2015 du 24 juin 2015 consid. 3.2.2 et les réf. citées; 4A_569/2013 du 24 mars 2014 consid. 2.3; 4A_334/2012 du 16 octobre 2012 consid. 3.1, in SJ 2013 I 311 et les références citées; ACJC/1177/2013 du 27 septembre 2013 consid. 2.1).</w:t>
      </w:r>
    </w:p>
    <w:p>
      <w:r>
        <w:rPr>
          <w:b/>
        </w:rPr>
        <w:t>E. 2.2</w:t>
      </w:r>
    </w:p>
    <w:p>
      <w:r>
        <w:t>En l'espèce, les consorts ______ ont produit, en appel, un pacte successoral de 1981 et un testament public de 1997. Ils n'ont pas expliqué les raisons qui les auraient empêchés de se prévaloir de ces pièces en première instance déjà et n'ont par conséquent pas établi avoir fait preuve de la diligence requise par l'art. 317 al. 1 let. b CPC. Les pièces 7 et 8 du bordereau de pièces du 18 mai 2015 sont dès lors irrecevables, de même que les allégués de faits auxquels elles se rapportent. En ce qui concerne l'ordonnance pénale et de classement partiel du 12 décembre 2014 (pièce 12 du bordereau de pièces du 18 mai 2015), elle aurait pu, compte tenu de la date à laquelle elle a été rendue, être produite en première instance; elle est donc irrecevable et quoiqu'il en soit non pertinente. Il en va de même de l'extrait de procès-verbal du 19 juin 2014 produit par l'intimée (pièce non numérotée). Quant à l'extrait du rapport d'expertise du 2 mars 2015 (pièce non numérotée) versé à la procédure par l'intimée et les documents produits sous pièces 14 et 15 par les appelants, ils sont recevables, bien que dénués de toute pertinence pour l'issue du litige.</w:t>
      </w:r>
    </w:p>
    <w:p>
      <w:r>
        <w:rPr>
          <w:b/>
        </w:rPr>
        <w:t>E. 3</w:t>
      </w:r>
    </w:p>
    <w:p>
      <w:r>
        <w:t>Les appelants font grief au Tribunal d'avoir considéré que B______, D______ et C______ ont la légitimation passive, alors qu'elles en seraient dépourvues, seul A______ détenant un droit d'usage sur la chose, conformément à la déclaration signée par G______ le 21 octobre 2014.</w:t>
      </w:r>
    </w:p>
    <w:p>
      <w:r>
        <w:t>- 9/17 -</w:t>
      </w:r>
    </w:p>
    <w:p>
      <w:r>
        <w:t>C/22371/2014</w:t>
      </w:r>
    </w:p>
    <w:p>
      <w:r>
        <w:t>3.1.1 Selon la jurisprudence, la légitimation active et la légitimation passive sont des conditions de fond du droit exercé. Elles relèvent par conséquent du droit matériel fédéral (ATF 126 III 59 consid. 1a; 125 III 82 consid. 1a). Ainsi, la reconnaissance de la légitimation passive signifie que le demandeur peut faire valoir sa prétention contre le défendeur (ATF 126 III 59 consid. 1a).</w:t>
      </w:r>
    </w:p>
    <w:p>
      <w:r>
        <w:t>3.1.2 Le propriétaire d'une chose peut la revendiquer contre quiconque la détient sans droit (art. 641 al. 2 CC). 3.1.3 Le possesseur pour autrui exerce directement la maîtrise de fait sur un bien, mais seulement à titre subalterne, pour le compte d'une autre personne qui, elle, est possesseur. Cette situation est en général caractérisée par un lien de subordination, l'auxiliaire de possession suivant en général les instructions du possesseur auquel il est soumis. Il exerce la maîtrise au nom et dans l'intérêt d'autrui, sans prétendre à un droit propre. A titre d'exemple, les enfants peuvent être auxiliaires de la possession de leurs parents (ATF 112 II 113 consid. 4; 109 II 202 consid. 3; STEINAUER, Les droits réels, tome I, 5e éd. 2012, n. 203 s.).</w:t>
      </w:r>
    </w:p>
    <w:p>
      <w:r>
        <w:rPr>
          <w:b/>
        </w:rPr>
        <w:t>E. 3.2</w:t>
      </w:r>
    </w:p>
    <w:p>
      <w:r>
        <w:t>En l'espèce, l'épouse et les deux filles de A______, lesquelles sont majeures, occupent également l'appartement en cause. Il ne ressort pas des faits de la cause qu'elles exerceraient la possession uniquement pour le compte de A______, ni qu'elles useraient de l'immeuble sans volonté d'en disposer à titre personnel. Le fait que l'épouse et les filles de A______ n'aient pas été spécifiquement mentionnées dans le document signé par G______ le ______ 2014 est par ailleurs sans pertinence au regard de l'art. 641 CC, lequel permet au propriétaire d'agir contre toute personne détenant sans droit la chose revendiquée. Il s'ensuit que c'est à bon droit que le premier juge a admis la légitimation passive de B______, D______ et C______.</w:t>
      </w:r>
    </w:p>
    <w:p>
      <w:r>
        <w:rPr>
          <w:b/>
        </w:rPr>
        <w:t>E. 4</w:t>
      </w:r>
    </w:p>
    <w:p>
      <w:r>
        <w:t>4.1.1 A teneur de l'art. 641 al. 2 CC, le propriétaire d'une chose peut la revendiquer contre quiconque la détient sans droit et repousser toute usurpation. L'action en revendication fondée sur cette disposition vise à permettre au propriétaire dépossédé d'une chose d'en obtenir la restitution contre quiconque la détient sans droit. Elle ne peut être intentée que contre celui qui possède l'objet au moment de l'ouverture de l'action, le demandeur pouvant agir, en cas de possession multiple, contre le possesseur médiat, le possesseur immédiat ou contre les deux (arrêt du Tribunal fédéral 5A_583/2012 du 6 décembre 2012 consid. 3.1.1 citant notamment : STEINAUER, Les droits réels, tome I, 5e éd. 2012, n. 1020 s.). Le défendeur à l'action en revendication doit apporter la preuve du droit préférable de nature réelle ou personnelle qu'il peut opposer à celui qui prétend à la propriété</w:t>
      </w:r>
    </w:p>
    <w:p>
      <w:r>
        <w:t>- 10/17 -</w:t>
      </w:r>
    </w:p>
    <w:p>
      <w:r>
        <w:t>C/22371/2014 sur la chose (arrêt du Tribunal fédéral 4C.265/2002 du 26 novembre 2002 consid. 2.1 STEINAUER, op. cit., n. 1022). L'action en revendication est imprescriptible (arrêt du Tribunal fédéral 4A_41/2011; ATF 48 II 38, JT 1922 I 354). 4.1.2 Aux termes de l'art. 745 al. 1 et 2 CC, l'usufruit peut être établi sur des meubles, des immeubles, des droits ou un patrimoine. Il confère à l'usufruitier, sauf disposition contraire, un droit de jouissance complet sur la chose. Il s'éteint notamment par la mort de l'usufruitier (art. 749 al. 1 CC) et dans ce cas, pour les immeubles, la radiation au Registre foncier n'a qu'une portée déclarative (STEINAUER, Les droits réels, tome III, 4e éd. 2012, n. 2469b). L'usufruitier dont le droit n'est pas éminemment personnel peut en transférer l'exercice à un tiers (art. 758 al. 1 CC). Le possesseur est tenu de rendre la chose au propriétaire dès que l'usufruit a pris fin (art. 751 CC). A la fin de l'usufruit, le propriétaire est fondé à agir par l'action en revendication, ainsi qu'à faire valoir un droit personnel à la restitution sur la base de l'art. 751 (STEINAUER, op. cit., n. 2470). 4.1.3 En vertu de la doctrine et de la jurisprudence, l'action en réduction et restitution ne confère aucun droit de distraction, elle ne tend qu'à reconstituer en valeur les réserves héréditaires. Les libéralités sujettes à réduction sont valides au regard du droit des obligations, leur cause étant valable. La restitution in natura est incompatible avec le but et le système de l'action en réduction. Ne reste dès lors que le versement d'une somme d'argent équivalente à la valeur de la réduction opérée (ATF 110 II 228 consid. 7d; EIGENMANN, in Commentaire du droit des successions, EIGENMANN, ROUILLER, COTTI, COUCHEPIN, MAIRE, HUBERT- FROIDEVAUX, ROUSSIANOS, AUBERSON, GYGAX, FRANCIOLI, [éd.] 2012, n. 4 ad art. 528; STEINAUER, Le droit des successions, 2e éd. 2015, n. 843). 4.1.4 Le prêt à usage est un contrat par lequel le prêteur s'oblige à céder gratuitement l'usage d'une chose que l'emprunteur s'engage à lui rendre après s'en être servi (art. 305 CO). 4.1.5 Aux termes de l'art. 2 CC, chacun est tenu d'exercer ses droits selon les règles de la bonne foi (al. 1) et l'abus manifeste d'un droit n'est pas protégé par la loi (al. 2). Un abus de droit peut être réalisé lorsqu'une institution juridique est utilisée dans un but étranger à celui qui est le sien, afin de satisfaire des intérêts qu'elle n'a pas pour but de protéger (ATF 138 III 401 consid. 2.4.1; 135 III 162 consid. 3.3.1; 132 I 249 consid. 5). L'exercice d'un droit sans intérêt digne de protection, ou qui conduirait à une disproportion entre des intérêts justifiés, peut ainsi se révéler abusif. De même, l'exercice d'un droit est abusif lorsqu'il contredit un comportement antérieur et les attentes légitimes que ce comportement a pu susciter ou si le demandeur a toléré la situation pendant longtemps. L'exercice</w:t>
      </w:r>
    </w:p>
    <w:p>
      <w:r>
        <w:t>- 11/17 -</w:t>
      </w:r>
    </w:p>
    <w:p>
      <w:r>
        <w:t>C/22371/2014 d'un droit sans ménagement signifie qu'agit abusivement celui qui, face à plusieurs possibilités équivalentes d'exercer son droit, choisit, sans motif pertinent, précisément celle qui implique des désavantages particuliers pour autrui (ATF 131 III 459 consid. 5.3 = SJ 2006 I p. 117; arrêts du Tribunal fédéral 5A_98/2014 du 15 mai 2014 consid. 4.1 et les réf. citées; 5A_369/2013 du 15 mai 2014 consid. 5.1 et les réf. citées = SJ 2014 I p. 433). L'art. 2 al. 2 CC sanctionnant l'abus manifeste d'un droit, il convient de se montrer restrictif dans l'admission de l'abus de droit, dont l'existence se détermine selon les circonstances concrètes du cas (ATF 138 III 425 consid. 5.2; 138 III 401 consid. 2.4.1; 129 III 493 consid. 5.1arrêts du Tribunal fédéral 5A_98/2014 du 15 mai 2014 consid. 4.1 et les réf. citées; 5A_369/2013 du 15 mai 2014 consid. 5.1 et les réf. citées, in SJ 2014 I 429). Plus le droit formel revêt un caractère absolu, plus l'abus de droit doit être admis restrictivement. Cela vaut en particulier pour un droit absolu comme la propriété (arrêt du Tribunal fédéral 5A_11/2015 du 13 mai 2015 consid. 4.3.2.1 et les réf. citées).</w:t>
      </w:r>
    </w:p>
    <w:p>
      <w:r>
        <w:rPr>
          <w:b/>
        </w:rPr>
        <w:t>E. 4.2</w:t>
      </w:r>
    </w:p>
    <w:p>
      <w:r>
        <w:t>Dans le cas d'espèce, il est établi et non contesté par les appelants qu'E______, après avoir été nu-propriétaire de l'appartement de 1______ depuis le ______ 1980, en est devenue propriétaire au décès de sa grand-mère, qui en était l'usufruitière. En sa qualité de propriétaire, l'intimée est par conséquent légitimée à se prévaloir de l'art. 641 al. 2 CC. Les appelants ont allégué être au bénéfice d'un droit préférentiel sur l'appartement en cause. Il ressort toutefois de la procédure que A______ avait été autorisé à occuper ce logement à titre gratuit par sa mère, usufruitière du bien. L'usufruit a pris fin le ______ 2011, au moment du décès de G______, de sorte que les appelants étaient tenus, conformément à l'art. 751 CC, de restituer la chose à son propriétaire, ce dont ils étaient pleinement conscients selon les déclarations faites par leur conseil lors de l'audience du 19 juin 2014. Au vu de ce qui précède, il n'est pas nécessaire d'examiner si la résiliation du contrat de prêt à usage notifiée par le curateur de G______ le 22 avril 2008 était valable ou pas. Les appelants n'ont ainsi pas établi être titulaires d'un droit réel ou personnel pouvant faire échec à l'exercice du droit de propriété de l'intimée.</w:t>
      </w:r>
    </w:p>
    <w:p>
      <w:r>
        <w:rPr>
          <w:b/>
        </w:rPr>
        <w:t>E. 4.3</w:t>
      </w:r>
    </w:p>
    <w:p>
      <w:r>
        <w:t>Les appelants ont invoqué le fait que l'intimée abuserait de son droit. La Cour relève que le ______ 2011, soit moins d'un mois après le décès de G______, E______ a mis en demeure chacun des consorts ______ de libérer sans délai l'appartement en cause. Confrontée à leur inaction, elle a déposé devant le Tribunal, le 13 mars 2012, une action en revendication et en paiement, puis, quelques jours plus tard, une action en cas clair tendant à l'évacuation de l'immeuble. L'intimée a par conséquent manifesté rapidement et de manière non</w:t>
      </w:r>
    </w:p>
    <w:p>
      <w:r>
        <w:t>- 12/17 -</w:t>
      </w:r>
    </w:p>
    <w:p>
      <w:r>
        <w:t>C/22371/2014 équivoque, après le décès de l'usufruitière, sa volonté d'obtenir le départ immédiat des consorts ______ et la restitution de son bien immobilier. Les appelants ne pouvaient dès lors considérer, de bonne foi, qu'ils allaient pouvoir continuer à jouir librement de cet appartement, quand bien même le Service des tutelles, du vivant de G______, n'avait intenté aucune action visant à obtenir leur départ. L'éventuelle inaction de ce service ne saurait par ailleurs être imputée à E______. C'est également en vain que les appelants invoquent le fait que, compte tenu de l'existence de l'action en réduction intentée par A______, E______ abuserait de son droit en revendiquant l'appartement de 1______. La Cour rappellera en effet que l'action en réduction, si elle était admise, aboutirait à l'octroi d'une créance en argent en faveur de A______ et non à la restitution de tout ou partie du bien immobilier dont l'intimée est, quoi qu'il en soit, devenue valablement propriétaire. Il existe par ailleurs d'autres moyens que le maintien des appelants dans l'appartement litigieux pour pallier le risque, allégué par les consorts ______, que l'intimée ne vende le bien immobilier et ne disparaisse avec le prix de vente. Il découle de ce qui précède que les griefs d'abus de droit et d'arbitraire invoqués par les appelants sont dénués de tout fondement, le droit ayant été correctement appliqué par le premier juge et le résultat auquel il a abouti n'étant pas choquant.</w:t>
      </w:r>
    </w:p>
    <w:p>
      <w:r>
        <w:rPr>
          <w:b/>
        </w:rPr>
        <w:t>E. 5</w:t>
      </w:r>
    </w:p>
    <w:p>
      <w:r>
        <w:t>A titre subsidiaire, les appelants ont requis la suspension de la procédure au motif d'une part qu'il conviendrait d'attendre l'issue des procédures en paiement et en réduction, et d'autre part que l'état de santé de A______ serait précaire.</w:t>
      </w:r>
    </w:p>
    <w:p>
      <w:r>
        <w:rPr>
          <w:b/>
        </w:rPr>
        <w:t>E. 5.1</w:t>
      </w:r>
    </w:p>
    <w:p>
      <w:r>
        <w:t>L'art. 126 al. 1 CPC permet au juge d'ordonner la suspension de la procédure si des motifs d'opportunité le commandent, ce qui pourra notamment être le cas lorsque la décision dépend du sort d'un autre procès. La suspension doit ainsi correspondre à un vrai besoin, par exemple en cas de pourparlers transactionnels entre les parties, d'appel en cause ou lorsqu'une procédure pénale est conduite contre un témoin essentiel pour faux témoignage (FREI, in Berner Kommentar Schweizerische Zivilprozessordnung, 2012, n. 2 ad art. 126 CPC). 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(ATF 119 II 386 consid. 1b; arrêts du Tribunal fédéral 1B_231/2009, 1B_253/2009, 1B_261/2009 du 7 décembre 2009 consid. 4.1; FREI, op. cit., n° 3 ad art. 126 CPC). Le juge doit procéder à une pesée des intérêts des parties, l'exigence de célérité devant l'emporter en cas de doute (arrêt du Tribunal fédéral 9C_293/2014 du 16 octobre 2014 consid. 2.2.2 et les références citées; ATF 135 III 127 consid. 3.4; 119 II 386 consid. 1b; FREI, op.cit., n. 1 ad art. 126 CPC; GSCHWEND/BORNATICO, Basler</w:t>
      </w:r>
    </w:p>
    <w:p>
      <w:r>
        <w:t>- 13/17 -</w:t>
      </w:r>
    </w:p>
    <w:p>
      <w:r>
        <w:t>C/22371/2014 Kommentar, Schweizerische Zivilprozessordnung, 2ème éd., 2013, n. 2 ad art. 126 CPC). 5.2.1 Dans la mesure où l'action en revendication tend à permettre au propriétaire de récupérer le plein usage de son bien et que l'action en réduction a pour effet de fonder une créance de nature pécuniaire, la procédure en réduction intentée par l'appelant n'a aucune incidence sur la présente cause en revendication. Il en va de même s'agissant de l'action en dommages et intérêts formée par l'intimée, laquelle a été disjointe de la présente cause et ne présente aucun risque de jugement contradictoire. Il n'existe dès lors aucun motif de nature juridique justifiant la suspension de la présente procédure dans l'attente de droit connu dans les deux autres causes pendantes. 5.2.2 Les appelants ont également invoqué, à l'appui de leur demande de suspension, le mauvais état de santé de A______, lequel n'est attesté par aucun certificat médical. La Cour relève pour le surplus qu'à tout le moins depuis le décès de G______, survenu au mois ______ 2011, les appelants sont conscients du fait qu'ils ont l'obligation de trouver une solution de relogement. Or, depuis plus de quatre ans, ils n'ont apparemment entrepris aucune démarche dans ce sens. L'éventuel mauvais état de santé de A______ ne saurait excuser cette inactivité et encore moins justifier une suspension de la cause, dans la mesure où son épouse et ses deux filles, ces dernières étant âgées respectivement de ______ et de ______, sont parfaitement en mesure d'effectuer les recherches utiles. La conclusion subsidiaire des appelants est ainsi infondée.</w:t>
      </w:r>
    </w:p>
    <w:p>
      <w:r>
        <w:rPr>
          <w:b/>
        </w:rPr>
        <w:t>E. 6</w:t>
      </w:r>
    </w:p>
    <w:p>
      <w:r>
        <w:t>Dans un dernier grief, les appelants reprochent au premier juge de les avoir condamnés aux frais et dépens de première instance, alors qu'ils seraient indigents.</w:t>
      </w:r>
    </w:p>
    <w:p>
      <w:r>
        <w:rPr>
          <w:b/>
        </w:rPr>
        <w:t>E. 6.1</w:t>
      </w:r>
    </w:p>
    <w:p>
      <w:r>
        <w:t>Aux termes de l'art. 106 al. 1 CPC, les frais sont mis à la charge de la partie succombante. Le tribunal est toutefois libre de s'écarter de ce principe et de les répartir selon sa libre appréciation, en statuant selon les règles du droit et de l'équité (art. 4 CC), dans les hypothèses prévues par l'art. 107 CPC, notamment lorsque des circonstances particulières rendent la répartition en fonction du sort de la cause inéquitable (art. 107 al. 1 let. f CPC). Il résulte du texte clair de l'art. 107 CPC que cette disposition est de nature potestative. Le tribunal dispose d'un large pouvoir d'appréciation non seulement quant à la manière dont les frais seront répartis, mais également quant aux dérogations à la règle générale de l'art. 106 CPC (ATF 139 III 358 consid. 3; arrêts du Tribunal fédéral 5A_816/2013 du 12 février 2014 consid. 4.1; 5A_261/2013 du 19 septembre 2013 consid. 3.3).</w:t>
      </w:r>
    </w:p>
    <w:p>
      <w:r>
        <w:t>- 14/17 -</w:t>
      </w:r>
    </w:p>
    <w:p>
      <w:r>
        <w:t>C/22371/2014 Le juge peut appliquer l’art. 107 al. 1 let. f CPC notamment lorsque des frais injustifiés ont été occasionnés par le comportement de la partie qui ne succombe pas ou en cas de disparité économique importante entre les parties (ATF 139 III 33 consid. 4.2).</w:t>
      </w:r>
    </w:p>
    <w:p>
      <w:r>
        <w:rPr>
          <w:b/>
        </w:rPr>
        <w:t>E. 6.2</w:t>
      </w:r>
    </w:p>
    <w:p>
      <w:r>
        <w:t>En l'espèce, aucune circonstance particulière ne justifiait que le Tribunal déroge à la règle claire de l'art. 106 CPC. Si, comme ils l'affirment, les appelants connaissaient d'importantes difficultés financières, il leur appartenait de solliciter l'octroi de l'assistance judiciaire, ce qu'ils n'ont pas fait, étant relevé que bien que se définissant "quasi indigents", ils sont tout de même parvenus à payer à la Cour une avance de frais en 24'000 fr. Il ne saurait par ailleurs être reproché à E______ d'avoir, par son attitude devant le Tribunal, occasionné des frais injustifiés qui auraient dû être mis à sa charge. Quant à une éventuelle disparité économique entre les parties, elle n'est pas démontrée, étant précisé que celles-ci n'ont fourni aucun élément utile concernant le contenu de la succession de G______. Les appelants n'ont enfin pas critiqué la quotité des frais judiciaires et dépens, lesquels sont conformes au Règlement fixant le tarif des frais en matière civile (RTFMC). Les appelants seront par conséquent déboutés de leurs conclusions sur ce point également.</w:t>
      </w:r>
    </w:p>
    <w:p>
      <w:r>
        <w:rPr>
          <w:b/>
        </w:rPr>
        <w:t>E. 7</w:t>
      </w:r>
    </w:p>
    <w:p>
      <w:r>
        <w:t>L'intimée a conclu à l'exécution anticipée des chiffres 2 et 3 du dispositif du jugement entrepris.</w:t>
      </w:r>
    </w:p>
    <w:p>
      <w:r>
        <w:rPr>
          <w:b/>
        </w:rPr>
        <w:t>E. 7.1</w:t>
      </w:r>
    </w:p>
    <w:p>
      <w:r>
        <w:t>Aux termes de l'art. 315 al. 2 CPC, l'instance d'appel peut autoriser l'exécution anticipée d'une décision. Elle ordonne au besoin des mesures conservatoires ou la fourniture de sûretés. Statuant au regard de toutes les circonstances, l'instance d'appel dispose d'un large pouvoir d'appréciation (JEANDIN in Code de procédure civile commenté, BOHNET/HALDY/JEANDIN/SCHWEIZER/TAPPY, [éd.], 2011, n. 4 ad art. 315). L'effet suspensif demeure la règle et l'exécution anticipée l'exception (REETZ/HILBER, in ZPO Kommentar, Sutter-Somm, Hasenböhler, Leuenberger [éd.], 2013, n. 24 ad art. 315; VOLKART, in Schweizerische Zivilprozessordnung (ZPO) : Kommentar, Brunner, Gasser, Schwander, [éd.], 2011, n. 5 ad art. 315).</w:t>
      </w:r>
    </w:p>
    <w:p>
      <w:r>
        <w:rPr>
          <w:b/>
        </w:rPr>
        <w:t>E. 7.2</w:t>
      </w:r>
    </w:p>
    <w:p>
      <w:r>
        <w:t>En l'espèce, l'intimée n'a allégué aucune urgence, ni aucune circonstance particulière qui aurait justifié qu'il soit dérogé au principe de l'effet suspensif automatique de l'appel. Elle sera par conséquent déboutée de ses conclusions.</w:t>
      </w:r>
    </w:p>
    <w:p>
      <w:r>
        <w:rPr>
          <w:b/>
        </w:rPr>
        <w:t>E. 8</w:t>
      </w:r>
    </w:p>
    <w:p>
      <w:r>
        <w:t>La procédure porte sur la revendication d'un bien immobilier dont la valeur excède de toute évidence la somme de 1'000'000 fr. et que les appelants ont pour leur part estimé à 6'000'000 fr., sans que cette valeur ait pu être confirmée. Les frais judiciaires d'appel seront par conséquent arrêtés à 24'000 fr. (art. 13, 17 et 35 RTFMC). Les consorts ______, dont l'appel frise la témérité, succombent intégralement; quant à l'intimée, elle n'a été déboutée que sur un point mineur, soit ses conclusions portant sur l'exécution anticipée de deux chiffres du dispositif du</w:t>
      </w:r>
    </w:p>
    <w:p>
      <w:r>
        <w:t>- 15/17 -</w:t>
      </w:r>
    </w:p>
    <w:p>
      <w:r>
        <w:t>C/22371/2014 jugement querellé. Il se justifie dès lors de faire supporter aux appelants l'intégralité des frais judiciaires d'appel (art. 106 al. 1 CPC), lesquels seront compensés avec l'avance de frais de même montant qu'ils ont fournie, laquelle reste acquise à l'Etat de Genève (art. 111 al. 1 CPC). L'intimée n'ayant pas produit de note d'honoraires, ses dépens d'appel seront arrêtés au montant arrondi à 8'000 fr., TVA et débours compris, l'absence de difficulté de la cause ne justifiant pas l'allocation de dépens plus élevés, en dépit de l'importante valeur litigieuse (art. 84, 85, 87 et 90 RTFMC; art. 23 al. 1, 25 et 26 LaCC). * * * * *</w:t>
      </w:r>
    </w:p>
    <w:p>
      <w:r>
        <w:t>- 16/17 -</w:t>
      </w:r>
    </w:p>
    <w:p>
      <w:r>
        <w:t>C/22371/2014 PAR CES MOTIFS, La Chambre civile : Préalablement : Rejette la requête tendant à l'exécution anticipée des chiffres 2 et 3 du dispositif du jugement JTPI/4359/2015 rendu le 14 avril 2015 par le Tribunal de première instance dans la cause C/22371/2014-10. A la forme : Déclare recevable l'appel interjeté par A______, B______, D______ et C______ contre le jugement JTPI/4359/2015 rendu le 14 avril 2015 par le Tribunal de première instance dans la cause C/22371/2014-10. Au fond : Confirme ce jugement. Déboute les parties de toutes autres conclusions. Sur les frais : Arrête les frais d'appel à 24'000 fr., les met à la charge de A______, B______, D______ et C______, conjointement et solidairement, et les compense avec l'avance de frais versée, qui reste acquise à l'Etat. Condamne A______, B______, D______ et C______, conjointement et solidairement, à verser à E______ 8'000 fr. à titre de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- 17/17 -</w:t>
      </w:r>
    </w:p>
    <w:p>
      <w:r>
        <w:t>C/22371/2014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