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ACJC/1567/2017 vom 4. Dezember 2017</w:t>
      </w:r>
    </w:p>
    <w:p>
      <w:r>
        <w:t>GE Cour de justice, 2017-12-04, FR</w:t>
      </w:r>
    </w:p>
    <w:p>
      <w:r>
        <w:rPr>
          <w:b/>
        </w:rPr>
        <w:t xml:space="preserve">Quelle: </w:t>
      </w:r>
      <w:r>
        <w:t>https://mcp.opencaselaw.ch/entscheid/ge_gerichte_ACJC_1567_2017</w:t>
      </w:r>
    </w:p>
    <w:p>
      <w:r>
        <w:t>FR: GE_GERICHTE ACJC/1567/2017 du 4 décembre 2017</w:t>
      </w:r>
    </w:p>
    <w:p>
      <w:r>
        <w:t>IT: GE_GERICHTE ACJC/1567/2017 del 4 dicembre 2017</w:t>
      </w:r>
    </w:p>
    <w:p>
      <w:pPr>
        <w:pStyle w:val="Heading2"/>
      </w:pPr>
      <w:r>
        <w:t>Erwägungen</w:t>
      </w:r>
    </w:p>
    <w:p>
      <w:r>
        <w:rPr>
          <w:b/>
        </w:rPr>
        <w:t>E. 16</w:t>
      </w:r>
    </w:p>
    <w:p>
      <w:r>
        <w:t>décembre 2016 et l'évacuation de la locataire, demande assortie de mesures d'exécution directe du jugement d'évacuation. Elle a notamment produit un relevé de compte au 30 juin 2017, dont il ressort que la locataire n'a pas payé les loyers au mois de mai 2016, les a versés à double au mois de juillet 2016, puis a suspendu tout paiement depuis le mois d'août 2016. f. Lors de l'audience du 5 septembre 2017 tenue par le Tribunal - siégeant dans la composition de trois juges, en présence d'un représentant des services sociaux et d'un représentant de l'office du logement -, la bailleresse a déclaré que les arriérés</w:t>
      </w:r>
    </w:p>
    <w:p>
      <w:r>
        <w:t>- 4/8 -</w:t>
      </w:r>
    </w:p>
    <w:p>
      <w:r>
        <w:t>C/14709/2017 se montaient à 9'554 fr. 75 pour l'appartement et 1'663 fr. 20 pour la place de parc, aucun versement n'étant intervenu depuis le dépôt des demandes. Le représentant de la locataire a admis que celle-ci n'avait effectué aucun paiement depuis août 2016 à la régie, mais qu'elle avait consigné "ces montants" (plus de 7'000 fr. selon la locataire) auprès des Services financiers du Pouvoir judiciaire au mois de juin 2017. Il a également indiqué que le nom de cette dernière avait été enlevé de sa boîte aux lettres, qu'elle n'avait pas reçu les résiliations et que l'enveloppe qui lui avait été remise en mains propres était vide. Le représentant de la locataire a, en définitive, conclu au rejet des demandes, les conditions du cas clair n'étant pas remplies, et à l'octroi d'un délai humanitaire. A l'issue de l'audience, le Tribunal a joint les causes et gardé l'affaire à juger. EN DROIT 1. La Chambre des baux et loyers connaît des appels et des recours dirigés contre les jugements du Tribunal des baux et loyers (art. 122 let. a LOJ). Selon l'art. 121 al. 2 LOJ, dans les causes fondées sur l'art. 257d CO, la Chambre des baux et loyers de la Cour siège sans assesseurs.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Code de procédure civile commentée, Bâle, 2011, n.13 ad art. 308 CPC).</w:t>
      </w:r>
    </w:p>
    <w:p>
      <w:r>
        <w:t>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w:t>
      </w:r>
    </w:p>
    <w:p>
      <w:r>
        <w:t>- 5/8 -</w:t>
      </w:r>
    </w:p>
    <w:p>
      <w:r>
        <w:t>C/14709/2017 à neuf mois (arrêts du Tribunal fédéral 4A_207/2014 du 19 mai 2014 consid. 1; 4A_622/2013 du 26 mai 2014 consid. 2; 4A_273/2012 du 30 octobre 2012 consid. 1.2.2, non publié in ATF 138 III 620). Si un appel est interjeté en lieu et place d'un recours, ou vice-versa, et si les conditions de l'acte qui aurait dû être formé sont remplies, une conversion de l'acte déposé en acte recevable est exceptionnellement possible si cela ne nuit pas aux droits de la partie adverse; cette solution vaut aussi si la juridiction de première instance a indiqué de manière erronée des voies de droit selon l'art. 238 let. f CPC (REETZ/THEILER, Kommentar zur Schweizerischen Zivilprozessordnung [ZPO], 2016, n. 26 et 51 ad art. 308-318 CPC).</w:t>
      </w:r>
    </w:p>
    <w:p>
      <w:r>
        <w:t>2.2 En l'espèce, la valeur litigieuse, calculée sur la base des dernières conclusions de première instance, est inférieure à 10'000 fr. ([710 fr. 90 + 118 fr. 80] x 9 mois). Ainsi, seule la voie du recours est ouverte. Partant, interjeté selon la forme et dans le délai prescrits par la loi, l'appel, converti en recours, est recevable.</w:t>
      </w:r>
    </w:p>
    <w:p>
      <w:r>
        <w:t>2.3 En vertu de l'art. 320 CPC, le recours est recevable pour violation du droit (let. a) ou constatation manifestement inexacte des faits (let. b).</w:t>
      </w:r>
    </w:p>
    <w:p>
      <w:r>
        <w:t>2.4 Dans le cadre d'un recours,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2015, p. 202).</w:t>
      </w:r>
    </w:p>
    <w:p>
      <w:r>
        <w:t>Par conséquent, tant les conclusions nouvelles de l'intimée que les pièces qu'elle a produites devant la Cour sont irrecevables. 3. L'appelante reproche aux premiers juges d'avoir fait preuve de formalisme excessif en estimant que les indications chiffrées des montants des arriérés figurant dans les avis comminatoires étaient insuffisantes. Selon elle, il ressortait du fait que les avis comportaient une "annexe mentionnée" que des relevés de comptes avaient bien été joints. En tout état, lesdites indications chiffrées permettaient à la locataire de déterminer aisément les montants en souffrance et les mois concernés, puisqu'elle savait - et a admis devant le Tribunal - ne plus avoir versé de loyers à l'appelante depuis le mois d'août 2016. 3.1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w:t>
      </w:r>
    </w:p>
    <w:p>
      <w:r>
        <w:t>- 6/8 -</w:t>
      </w:r>
    </w:p>
    <w:p>
      <w:r>
        <w:t>C/14709/2017 que la situation juridique soit claire (let. b). Selon l'art. 257 al. 3 CPC, le juge n'entre pas en matière si l'une ou l'autre de ces hypothèses n'est pas vérifiée.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138 III 620 consid. 5; arrêts du Tribunal fédéral 4A_551/2016 du 3 novembre 2016 consid. 7; 4A_417/2015 du 15 octobre 2015 consid. 4).</w:t>
      </w:r>
    </w:p>
    <w:p>
      <w:r>
        <w:t>Selon l'art. 257 al. 3 CPC, le juge n'entre pas en matière si l'une ou l'autre de ces hypothèses n'est pas vérifiée (arrêt du Tribunal fédéral 4A_92/2016 du 21 mars 2016 consid. 6; SJ 2013 I 129). La procédure du cas clair est, alors, irrecevable (ATF 141 III 23 consid. 3.2; 138 III 620 consid. 5.1.1 et les réf. cit.). 3.2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(ACJC/1205/2017 du 25 septembre 2017 consid. 2.2).</w:t>
      </w:r>
    </w:p>
    <w:p>
      <w:r>
        <w:t>En matière d'évacuation pour défaut de paiement, le juge doit d’office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(ACJC précité).</w:t>
      </w:r>
    </w:p>
    <w:p>
      <w:r>
        <w:t>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Le locataire doit pouvoir reconnaître que le bailleur possède contre lui une créance exigible encore impayée. Si le bailleur a des créances qui ne permettent pas l'application de l'art. 257d CO et d'autres qui la permettent, son courrier doit les distinguer de manière précise, de sorte que le locataire puisse reconnaître sans difficulté les</w:t>
      </w:r>
    </w:p>
    <w:p>
      <w:r>
        <w:t>- 7/8 -</w:t>
      </w:r>
    </w:p>
    <w:p>
      <w:r>
        <w:t>C/14709/2017 dettes à éteindre pour éviter la résiliation du bail (arrêts du Tribunal fédéral 4A_134/2011 du 23 mai 2011 consid. 3 et les réf. cit.; 4C.123/2000 du 14 juin 2000 consid. 3b, in CdB 2000 p. 109; LACHAT, Le bail à loyer, Lausanne 2008, p. 666; BURKHALTER/MARTINEZ-FAVRE, Commentaire SVIT du droit du bail, Lausanne 2011, p. 123; LACHAT, Commentaire romand CO I, 2012, n. 4 ad art. 257d CO; WESSNER, Droit du bail à loyer, 2010, n. 17 ad art. 257d CO).</w:t>
      </w:r>
    </w:p>
    <w:p>
      <w:r>
        <w:t>3.3 En l'espèce, à l'instar des premiers juges, il convient de relever que les avis comminatoires n'indiquaient pas la période à laquelle les arriérés réclamés correspondaient. L'appelante n'a pas produit de relevés de comptes à la date de la mise en demeure. Les avis ne font pas référence à des relevés joints. La seule indication d'une "annexe mentionnée" ne permet pas de discerner quelle aurait été cette pièce.</w:t>
      </w:r>
    </w:p>
    <w:p>
      <w:r>
        <w:t>Par ailleurs, il apparaît que, selon les relevés de comptes au 30 juin 2017, l'intimée a payé les loyers du mois de mai en juillet 2017. Contrairement à ce que soutient l'appelante, la locataire ne pouvait pas aisément déterminer - au moment déterminant où elle a reçu les avis - les mois restés en souffrance, sur la base des seuls montants des arriérés réclamés, puisque les mises en demeure sont intervenues le 3 novembre 2016, de sorte qu'il n'était pas aisément reconnaissable si les montants réclamés incluaient les mois de juillet et/ou de novembre 2016.</w:t>
      </w:r>
    </w:p>
    <w:p>
      <w:r>
        <w:t>C'est ainsi à raison que le Tribunal a retenu que l'intimée ne pouvait, dans ces circonstances, comprendre précisément quelle était la dette à éteindre, à quelle période correspondaient les montants réclamés et, par conséquent, vérifier leur exactitude, et en a conclu que, dans la mesure où les mises en demeure du 3 novembre 2016 ne satisfaisaient pas aux exigences de clarté et de précision, la situation n'était pas claire. 3.4 Par conséquent, le recours sera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C/14709/2017 PAR CES MOTIFS, La Chambre des baux et loyers : A la forme : Déclare recevable le recours interjeté le 22 septembre 2017 par A______ contre le jugement JTBL/825/2017 rendu le 5 septembre 2017 par le Tribunal des baux et loyers dans la cause C/14709/2017-7. Au fond : Le rejette.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