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ACJC/1567/2012 vom 5. November 2012</w:t>
      </w:r>
    </w:p>
    <w:p>
      <w:r>
        <w:t>GE Cour de justice, 2012-11-05, FR</w:t>
      </w:r>
    </w:p>
    <w:p>
      <w:r>
        <w:rPr>
          <w:b/>
        </w:rPr>
        <w:t xml:space="preserve">Quelle: </w:t>
      </w:r>
      <w:r>
        <w:t>https://mcp.opencaselaw.ch/entscheid/ge_gerichte_ACJC_1567_2012</w:t>
      </w:r>
    </w:p>
    <w:p>
      <w:r>
        <w:t>FR: GE_GERICHTE ACJC/1567/2012 du 5 novembre 2012</w:t>
      </w:r>
    </w:p>
    <w:p>
      <w:r>
        <w:t>IT: GE_GERICHTE ACJC/1567/2012 del 5 novembre 2012</w:t>
      </w:r>
    </w:p>
    <w:p>
      <w:pPr>
        <w:pStyle w:val="Heading2"/>
      </w:pPr>
      <w:r>
        <w:t>Regeste</w:t>
      </w:r>
    </w:p>
    <w:p>
      <w:r>
        <w:t>Résumé: APPLICATION DE LA PROCÉDURE SIMPLIFIÉE À LA DEMANDE RECONVENTIONNELLE EN ÉVACUATION La notion de protection en matière de congés figurant à l'art. 243 al. 2 let. c CPC doit recevoir une acception large et englober non seulement les procédures en annulation, mais également celles en constatation de l'inefficacité du congé, respectivement en constatation de la validité de ce dernier et en expulsion, que cette procédure ait été entamée par le locataire ou par le bailleur.</w:t>
      </w:r>
    </w:p>
    <w:p>
      <w:pPr>
        <w:pStyle w:val="Heading2"/>
      </w:pPr>
      <w:r>
        <w:t>Volltext</w:t>
      </w:r>
    </w:p>
    <w:p>
      <w:r>
        <w:t>Résumé: APPLICATION DE LA PROCÉDURE SIMPLIFIÉE À LA DEMANDE RECONVENTIONNELLE EN ÉVACUATION La notion de protection en matière de congés figurant à l'art. 243 al. 2 let. c CPC doit recevoir une acception large et englober non seulement les procédures en annulation, mais également celles en constatation de l'inefficacité du congé, respectivement en constatation de la validité de ce dernier et en expulsion, que cette procédure ait été entamée par le locataire ou par le bailleur.</w:t>
      </w:r>
    </w:p>
    <w:p>
      <w:r>
        <w:t>Descripteurs: Descripteurs: BAIL À LOYER; PROCÉDURE; CONTESTATION DU CONGÉ ; DEMANDE RECONVENTIONNELLE ; EXPULSION DE LOCATAIRE</w:t>
      </w:r>
    </w:p>
    <w:p>
      <w:r>
        <w:t>Normes: Normes: CPC.243.al2.letc; CPC.224.al1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