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ACJC/1565/2023 vom 28. November 2023</w:t>
      </w:r>
    </w:p>
    <w:p>
      <w:r>
        <w:t>GE Cour de justice, 2023-11-28, FR</w:t>
      </w:r>
    </w:p>
    <w:p>
      <w:r>
        <w:rPr>
          <w:b/>
        </w:rPr>
        <w:t xml:space="preserve">Quelle: </w:t>
      </w:r>
      <w:r>
        <w:t>https://mcp.opencaselaw.ch/entscheid/ge_gerichte_ACJC_1565_2023</w:t>
      </w:r>
    </w:p>
    <w:p>
      <w:r>
        <w:t>FR: GE_GERICHTE ACJC/1565/2023 du 28 novembre 2023</w:t>
      </w:r>
    </w:p>
    <w:p>
      <w:r>
        <w:t>IT: GE_GERICHTE ACJC/1565/2023 del 28 novembre 2023</w:t>
      </w:r>
    </w:p>
    <w:p>
      <w:pPr>
        <w:pStyle w:val="Heading2"/>
      </w:pPr>
      <w:r>
        <w:t>Erwägungen</w:t>
      </w:r>
    </w:p>
    <w:p>
      <w:r>
        <w:rPr>
          <w:b/>
        </w:rPr>
        <w:t>E. 1.1</w:t>
      </w:r>
    </w:p>
    <w:p>
      <w:r>
        <w:t>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Interjeté dans le délai et les formes prévus par la loi, le recours est, en l'espèce,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2010, n. 2307).</w:t>
      </w:r>
    </w:p>
    <w:p>
      <w:r>
        <w:rPr>
          <w:b/>
        </w:rPr>
        <w:t>E. 1.3</w:t>
      </w:r>
    </w:p>
    <w:p>
      <w:r>
        <w:t>Les conclusions, les allégations de fait et les preuves nouvelles sont irrecevables (art. 326 al. 1 CPC). Cela concerne également les faits survenus après</w:t>
      </w:r>
    </w:p>
    <w:p>
      <w:r>
        <w:t>- 4/8 -</w:t>
      </w:r>
    </w:p>
    <w:p>
      <w:r>
        <w:t>C/3092/2023 la clôture des débats devant le premier juge, dès lors que la juridiction de recours doit statuer sur un état de fait identique à celui soumis à celui-ci (CHAIX, L'apport des faits au procès, in Bohnet, Procédure civile suisse, Les grands thèmes pour les praticiens, p. 132-133). Il s'ensuit que les pièces nouvellement déposées par les parties devant la Cour sont irrecevables.</w:t>
      </w:r>
    </w:p>
    <w:p>
      <w:r>
        <w:rPr>
          <w:b/>
        </w:rPr>
        <w:t>E. 1.4</w:t>
      </w:r>
    </w:p>
    <w:p>
      <w:r>
        <w:t>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2</w:t>
      </w:r>
    </w:p>
    <w:p>
      <w:r>
        <w:t>La recourante reproche au Tribunal une constatation manifestement inexacte des faits et une violation de l'art. 81 al. 1 LP. 2.1.1 En vertu de l'art. 80 al. 1 LP, le créancier qui est au bénéfice d'un jugement exécutoire peut requérir du juge la mainlevée définitive de l'opposition. Le juge de la mainlevée se fonde en principe sur le dispositif du jugement dont il n'a pas à revoir le bien-fondé (ATF 142 III 78). Le juge saisi d'une requête de mainlevée définitive doit notamment vérifier si la créance en poursuite et résultant du jugement produit est exigible (ABBET/ VEUILLET, La mainlevée de l'opposition, 2017, n. 22 et 34 ad art. 80 LP; STÜCHELI, Die Rechtsöffnung, Zurich 2000, p. 198; STAEHELIN, in Basler Kommentar, Bundesgesetz über Schuldbetreibung und Konkurs, 2010, n. 39 ad 80 LP). Est exigible ce qui peut être aussitôt exigé, ce qui est dû sans terme ni condition. Il en est ainsi d'une créance ou d'une dette dont le paiement peut être immédiatement réclamé, au besoin en justice, sans attendre l'échéance d'un terme ou l'avènement d'une condition (ATF 119 III 18 consid. 3c; arrêt du Tribunal fédéral 5A_331/2012 du 28 février 2013 consid. 2.2 et les références citées). 2.1.2 Le juge doit ordonner la mainlevée définitive de l'opposition, à moins que l'opposant ne prouve par titre que la dette a été éteinte ou qu'il a obtenu un sursis, postérieurement au jugement, ou qu'il ne se prévale de la prescription (art. 81 al. 1 LP). Contrairement à ce qui vaut pour la mainlevée provisoire (art. 82 al. 2 LP), le poursuivi ne peut se borner à rendre sa libération vraisemblable, il doit, au contraire, en apporter la preuve stricte. Un titre à la mainlevée définitive ne peut être remis en cause qu'au moyen de pièces totalement univoques (ATF 140 III 372 consid. 3.1; 136 III 624 consid. 4.2.1 et les références citées; arrêt du Tribunal fédéral 5D_43/2019 du 24 mai 2019 consid. 5.2.1). De jurisprudence constante, il incombe au poursuivi d'établir par titre, non seulement la cause de l'extinction,</w:t>
      </w:r>
    </w:p>
    <w:p>
      <w:r>
        <w:t>- 5/8 -</w:t>
      </w:r>
    </w:p>
    <w:p>
      <w:r>
        <w:t>C/3092/2023 mais encore le montant exact à concurrence duquel la dette en poursuite est éteinte (ATF 124 III 501 consid. 3b in fine; arrêts du Tribunal fédéral 5A_720/2019 du 23 mars 2020 consid. 3.3.2; 5D_43/2019 du 24 mai 2019 consid. 5.2.1). En ce qui concerne le moyen tiré de l'extinction ou de la non-exigibilité de la dette, il faut que le débiteur démontre que la dette a cessé d'exister ou d'être exigible après le prononcé du jugement constituant le titre de mainlevée; le moment de l'introduction de la poursuite n'est donc pas déterminant (SCHMIDT, in Commentaire romand, Poursuite et faillite, 2005, n. 4 ad art. 81 LP; GILLIERON, in Commentaire sur la loi fédérale sur la poursuite pour dettes et la faillite, tome I, n. 44 ad art. 81 LP).</w:t>
      </w:r>
    </w:p>
    <w:p>
      <w:r>
        <w:rPr>
          <w:b/>
        </w:rPr>
        <w:t>E. 2.2</w:t>
      </w:r>
    </w:p>
    <w:p>
      <w:r>
        <w:t>En l'espèce, les versements opérés par la recourante depuis le 1er janvier jusqu'à l'audience du Tribunal ont été intégrés dans la partie EN FAIT du présent arrêt dans la mesure utile. Il n'est pas contesté que l'intimé dispose d'un titre de mainlevée définitive.</w:t>
      </w:r>
    </w:p>
    <w:p>
      <w:r>
        <w:t>La recourante a été condamnée, par jugement définitif et exécutoire, à verser à l'intimé la somme nette de 15'000 fr., avec intérêts moratoires à 5% l'an dès le 1er mars 2021. Elle a versé 1'000 fr. à l'intimé le 8 décembre 2022. La poursuite notifiée à la recourante porte sur les sommes de 14'000 fr., avec intérêts à 5% dès le 1er mars 2021 (selon jugement du Tribunal des prud'hommes), et de 88 fr. 47, correspondant aux intérêts dus sur la somme de 1'000 fr. versée le 8 décembre 2022.</w:t>
      </w:r>
    </w:p>
    <w:p>
      <w:r>
        <w:t>En ce qui concerne la créance déduite en poursuite, il est établi par pièces que la recourante a payé 6'000 fr. à l'intimé, dont il y a lieu de tenir compte, ce que le Tribunal n'a pas fait. En conclusion, la mainlevée définitive de l'opposition formée au commandement de payer, poursuite n° 1______, sera prononcée à concurrence de 14'000 fr. avec suite d'intérêts à 5% dès le 1er mars 2021, sous déduction de 6'000 fr., pour le poste 1, et de 88 fr. 47, pour le poste 2 (non remis en cause par la recourante). Le chiffre 1 du jugement entrepris sera dès lors réformé dans le sens qui précède (art. 327 al. 3 let. b CPC).</w:t>
      </w:r>
    </w:p>
    <w:p>
      <w:r>
        <w:rPr>
          <w:b/>
        </w:rPr>
        <w:t>E. 3.1</w:t>
      </w:r>
    </w:p>
    <w:p>
      <w:r>
        <w:t>Lorsque l'instance de recours rend une nouvelle décision, elle se prononce sur les frais de première instance (art. 318 al. 3 CPC par analogie; JEANDIN, in Commentaire romand, Code de procédure civile, 2ème éd. 2019, n. 9 ad art. 327 CPC).</w:t>
      </w:r>
    </w:p>
    <w:p>
      <w:r>
        <w:t>- 6/8 -</w:t>
      </w:r>
    </w:p>
    <w:p>
      <w:r>
        <w:t>C/3092/2023 En l'espèce, la quotité de l'émolument fixée par le premier juge à 300 fr., conformément à l'art. 48 OELP, et sa répartition ne sont pas remises en cause par les parties, de sorte qu'elles seront confirmées.</w:t>
      </w:r>
    </w:p>
    <w:p>
      <w:r>
        <w:rPr>
          <w:b/>
        </w:rPr>
        <w:t>E. 3.2</w:t>
      </w:r>
    </w:p>
    <w:p>
      <w:r>
        <w:t>Les frais judiciaires de recours seront arrêtés à 450 fr. (art. 48 et 61 OELP). Au vu de l'issue du litige, lesdits frais seront laissés à la charge de l'Etat de Genève (art. 107 al. 2 CPC). L'avance de frais sera dès lors restituée à la recourante. La recourante sera condamnée à verser à l'intimé 300 fr. à titre de dépens réduits de recours (art. 84, 85, 89 et 90 RTFMC), dès lors qu'elle succombe partiellement. * * * * *</w:t>
      </w:r>
    </w:p>
    <w:p>
      <w:r>
        <w:t>- 7/8 -</w:t>
      </w:r>
    </w:p>
    <w:p>
      <w:r>
        <w:t>C/3092/2023 PAR CES MOTIFS, La Chambre civile :</w:t>
      </w:r>
    </w:p>
    <w:p>
      <w:r>
        <w:t>A la forme : Déclare recevable le recours interjeté le 2 octobre 2023 par A______ SA contre le jugement JTPI/10595/2023 rendu le 21 août 2023 par le Tribunal de première instance dans la cause C/3092/2023–S1 SML. Au fond : Annule le chiffre 1 du dispositif de ce jugement. Cela fait et statuant à nouveau sur ce point : Prononce la mainlevée définitive de l'opposition formée au commandement de payer, poursuite n° 1______, à concurrence de 14'000 fr., avec intérêts moratoires à 5% l'an dès le 1er mars 2021, sous déduction de 6'000 fr., pour le poste 1, et de 88 fr. 47, pour le poste 2. Confirme le jugement entrepris pour le surplus. Déboute les parties de toutes autres conclusions. Sur les frais : Arrête les frais judiciaires du recours à 450 fr. et les laisse à la charge de l'Etat de Genève. Invite les Services financiers du Pouvoir judiciaire à restituer la somme de 450 fr. à A______ SA. Condamne A______ SA à verser à B______ 300 fr. à titre de dépens de recours. Siégeant : Madame Pauline ERARD, présidente; Madame Sylvie DROIN, Madame Nathalie LANDRY-BARTHE, juges; Madame Laura SESSA, greffière.</w:t>
      </w:r>
    </w:p>
    <w:p>
      <w:r>
        <w:t>La présidente : Pauline ERARD</w:t>
      </w:r>
    </w:p>
    <w:p>
      <w:r>
        <w:t>La greffière : Laura SESSA</w:t>
      </w:r>
    </w:p>
    <w:p>
      <w:r>
        <w:t>- 8/8 -</w:t>
      </w:r>
    </w:p>
    <w:p>
      <w:r>
        <w:t>C/3092/2023</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