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ACJC/1563/2014 vom 17. Dezember 2014</w:t>
      </w:r>
    </w:p>
    <w:p>
      <w:r>
        <w:t>GE Cour de justice, 2014-12-17, FR</w:t>
      </w:r>
    </w:p>
    <w:p>
      <w:r>
        <w:rPr>
          <w:b/>
        </w:rPr>
        <w:t xml:space="preserve">Quelle: </w:t>
      </w:r>
      <w:r>
        <w:t>https://mcp.opencaselaw.ch/entscheid/ge_gerichte_ACJC_1563_2014</w:t>
      </w:r>
    </w:p>
    <w:p>
      <w:r>
        <w:t>FR: GE_GERICHTE ACJC/1563/2014 du 17 décembre 2014</w:t>
      </w:r>
    </w:p>
    <w:p>
      <w:r>
        <w:t>IT: GE_GERICHTE ACJC/1563/2014 del 17 dicembre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La valeur litigieuse est déterminée par les dernières conclusions de première ins- tance (art. 91 al. 1 CPC; JEANDIN, Code de procédure civile commenté, Bâle, 2011, n. 13 ad art. 308 CPC; arrêt du Tribunal fédéral 4A_594/2012 du 28 février 2013 consid. 1.1). En l'espèce, s'agissant du jugement du Tribunal des baux et loyers du 2 décembre 2013, la voie de l'appel est ouverte.</w:t>
      </w:r>
    </w:p>
    <w:p>
      <w:r>
        <w:rPr>
          <w:b/>
        </w:rPr>
        <w:t>E. 1.2</w:t>
      </w:r>
    </w:p>
    <w:p>
      <w:r>
        <w:t>L'appel, pour ce qui concerne les conclusions prises à l'encontre du jugement précité, a été interjeté dans le délai et suivant la forme prescrits par la loi en particulier s'agissant de la motivation (art. 130, 131, 311 al. 1 CPC). Il est ainsi recevable. Les conclusions qui ont trait à l'ordonnance du Tribunal des baux et loyers du 11 octobre 2013 ont déjà été déclarées irrecevables, par arrêt du 6 février 2014. Il n'y a pas lieu d'y revenir, pas plus que sur la nouvelle conclusion de l'appelante, prise dans le cadre de sa réplique, qui ne fait que se substituer à celle du même ordre traitée dans l'arrêt précité, et qui n'est ainsi pas davantage recevable.</w:t>
      </w:r>
    </w:p>
    <w:p>
      <w:r>
        <w:rPr>
          <w:b/>
        </w:rPr>
        <w:t>E. 1.3</w:t>
      </w:r>
    </w:p>
    <w:p>
      <w:r>
        <w:t>La Cour revoit la cause avec un plein pouvoir d'examen (art. 310 CPC; HOHL, Procédure civile, tome II, 2010, n. 2314 et 2416).</w:t>
      </w:r>
    </w:p>
    <w:p>
      <w:r>
        <w:rPr>
          <w:b/>
        </w:rPr>
        <w:t>E. 2</w:t>
      </w:r>
    </w:p>
    <w:p>
      <w:r>
        <w:t>La décision attaquée a été rendue par le Tribunal composé de sa seule présidente.</w:t>
      </w:r>
    </w:p>
    <w:p>
      <w:r>
        <w:rPr>
          <w:b/>
        </w:rPr>
        <w:t>E. 2.1</w:t>
      </w:r>
    </w:p>
    <w:p>
      <w:r>
        <w:t>A teneur de l'art. 30 al. 1 Cst., qui a la même portée que l'art. 6 § 1 CEDH, toute personne, dont la cause doit être jugée dans une procédure judiciaire, a droit à ce que sa cause soit portée devant un tribunal établi par la loi, compétent, indé- pendant et impartial. Cette disposition constitutionnelle interdit les tribunaux d'exception et la mise en œuvre de juges ad hoc ou ad personam; elle impose des exigences minimales en procédure cantonale et requiert une organisation</w:t>
      </w:r>
    </w:p>
    <w:p>
      <w:r>
        <w:t>- 5/7 -</w:t>
      </w:r>
    </w:p>
    <w:p>
      <w:r>
        <w:t>C/14429/2013 judiciaire ainsi qu'une procédure déterminées par un texte légal (ATF 129 V 335 consid. 1.3.1 p. 338 et les références); que ces principes s'appliquent aussi aux juges suppléants et laïcs (arrêts du Tribunal fédéral 8C_470/2012 du 29 mai 2013 consid. 3; I 688/03 du 15 mars 2004 consid. 2 in SVR 2005 IV n. 32 p. 119 et les références). Le Tribunal fédéral, et partant la Cour de céans, examine d'office les conditions formelles de validité et de régularité de la procédure de première instance (ATF 135 V 124 consid. 3.1 p. 127; 132 V 93 consid. 1.2 p. 95 et les références; cf. aussi MEYER/DORMANN in Basler Kommentar zum Bundesgerichtsgesetz, 2ème éd. 2011, n. 8 ad art. 106 LTF), parmi lesquelles figure la composition - régu- lière ou pas - du tribunal qui a statué (ATF 129 V 335 consid. 1.2 p. 337; arrêts du Tribunal fédéral 9C_683/2012 du 27 mai 2013; 9C_836/2012 du 15 mai 2013). Le Tribunal fédéral a admis de façon constante que la composition irrégulière d'une autorité constitue une cause d'annulabilité du jugement qui a été rendu (ATF 136 I 207 consid. 5.6 p. 218 ss.; arrêts du Tribunal fédéral 9C_683/2012 du 27 mai 2013; 9C_836/2012 du 15 mai 2013; I 688/03 précité consid. 3). L'art. 236 CPC prévoit que lorsque la cause est en état d'être jugée, le tribunal met fin au procès par une décision d'irrecevabilité ou par une décision au fond (al. 1). Le tribunal statue à la majorité (al. 2). Selon la jurisprudence, les juges assesseurs sont des magistrats de l'ordre judi- ciaire à teneur de l'organisation cantonale (ATF 130 I 106; art. 5 et 88 LOJ-RSGE E 2 05). Le Tribunal des baux et loyers siège dans la composition d'un juge, qui le préside, d'un juge assesseur représentant les groupements de locataire et d'un juge asses- seur représentant les bailleurs (art. 88 LOJ).</w:t>
      </w:r>
    </w:p>
    <w:p>
      <w:r>
        <w:rPr>
          <w:b/>
        </w:rPr>
        <w:t>E. 2.2</w:t>
      </w:r>
    </w:p>
    <w:p>
      <w:r>
        <w:t>En l'espèce, la présidente du Tribunal des baux et loyers, siégeant sans assesseurs, a déclaré irrecevable la demande reconventionnelle formée par l'appe- lante, décision qui constitue, comme retenu ci-avant, un jugement définitif. Il s'ensuit que le Tribunal des baux et loyers a statué dans une composition irré- gulière pour rendre une décision d'irrecevabilité, alors que la loi imposait que cette autorité siège avec assesseurs paritaires sous la présidence d'un juge de carrière, et rende sa décision, cas échéant, à la majorité. Partant, il a violé la garantie constitutionnelle de l'art. 30 al. 1 Cst. Ce vice entraîne l'annulation du jugement et le renvoi de la cause au Tribunal des baux et loyers pour qu'il statue à nouveau dans une composition conforme à la loi.</w:t>
      </w:r>
    </w:p>
    <w:p>
      <w:r>
        <w:t>- 6/7 -</w:t>
      </w:r>
    </w:p>
    <w:p>
      <w:r>
        <w:t>C/14429/2013</w:t>
      </w:r>
    </w:p>
    <w:p>
      <w:r>
        <w:rPr>
          <w:b/>
        </w:rPr>
        <w:t>E. 3</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- 7/7 -</w:t>
      </w:r>
    </w:p>
    <w:p>
      <w:r>
        <w:t>C/14429/2013 PAR CES MOTIFS, La Chambre des baux et loyers : A la forme : Déclare recevable l'appel interjeté le 20 janvier 2014 par A______ contre le jugement JTBL/1374/2013 rendu le 2 décembre 2013 par le Tribunal des baux et loyers dans la cause C/14429/2013-5-OSD. Au fond : Annule ce jugement. Cela fait et statuant à nouveau : Renvoie la cause au Tribunal des baux et loyers pour nouvelle décision. Dit que la procédure est gratuite. Siégeant : Madame Sylvie DROIN, présidente; Madame Pauline ERARD et Monsieur Laurent RIEBEN, juges; Madame Laurence MIZRAHI et Monsieur Grégoire CHAMBAZ, juges assesseurs; Madame Maïté VALENTE, greffière.</w:t>
      </w:r>
    </w:p>
    <w:p>
      <w:r>
        <w:t>La présidente : Sylvie DROIN</w:t>
      </w:r>
    </w:p>
    <w:p>
      <w:r>
        <w:t>La greffière : Maïté VALENTE</w:t>
      </w:r>
    </w:p>
    <w:p>
      <w:r>
        <w:t>Indications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