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ACJC/1561/2024 vom 9. Dezember 2024</w:t>
      </w:r>
    </w:p>
    <w:p>
      <w:r>
        <w:t>GE Cour de justice, 2024-12-09, FR</w:t>
      </w:r>
    </w:p>
    <w:p>
      <w:r>
        <w:rPr>
          <w:b/>
        </w:rPr>
        <w:t xml:space="preserve">Quelle: </w:t>
      </w:r>
      <w:r>
        <w:t>https://mcp.opencaselaw.ch/entscheid/ge_gerichte_ACJC_1561_2024</w:t>
      </w:r>
    </w:p>
    <w:p>
      <w:r>
        <w:t>FR: GE_GERICHTE ACJC/1561/2024 du 9 décembre 2024</w:t>
      </w:r>
    </w:p>
    <w:p>
      <w:r>
        <w:t>IT: GE_GERICHTE ACJC/1561/2024 del 9 dicembre 2024</w:t>
      </w:r>
    </w:p>
    <w:p>
      <w:pPr>
        <w:pStyle w:val="Heading2"/>
      </w:pPr>
      <w:r>
        <w:t>Erwägungen</w:t>
      </w:r>
    </w:p>
    <w:p>
      <w:r>
        <w:rPr>
          <w:b/>
        </w:rPr>
        <w:t>E. 1.1</w:t>
      </w:r>
    </w:p>
    <w:p>
      <w:r>
        <w:t>Le recours est recevable contre les décisions et ordonnances d'instruction de première instance, dans les cas prévus par la loi (art. 319 let. b ch. 1 CPC) ou lorsqu'elles peuvent causer un préjudice difficilement réparable (art. 319 let. b ch. 2 CPC).</w:t>
      </w:r>
    </w:p>
    <w:p>
      <w:r>
        <w:t>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Commentaire romand, 2ème éd. 2019, n. 11 ad art. 319 CPC; FREIBURGHAUS/AFHELDT, in Kommentar zur Schweizerischen Zivilprozessordnung, 3ème éd. 2016, n. 11 ad art. 319 CPC). Les ordonnances de preuve au sens de l'art. 154 CPC sont des ordonnances d'instruction (JEANDIN, op.cit. n. 14 ad art. 319 CPC). Le délai de recours est de dix jours, à moins que la loi n'en dispose autrement (art. 321 al. 2 CPC).</w:t>
      </w:r>
    </w:p>
    <w:p>
      <w:r>
        <w:rPr>
          <w:b/>
        </w:rPr>
        <w:t>E. 1.2</w:t>
      </w:r>
    </w:p>
    <w:p>
      <w:r>
        <w:t>En l'espèce, la décision attaquée est une ordonnance intitulée "ordonnance de production de pièces et de preuve" par laquelle le Tribunal se prononce sur les mesures probatoires sollicitées par les parties, statuant ainsi sur le déroulement et la conduite de la procédure. Il s'agit sans équivoque d'une ordonnance de preuve au sens de l'art. 154 CPC, qui ne peut être contestée que par la voie du recours. Le recours a été interjeté en temps utile et dans la forme prescrite par la loi. Dans la mesure où la loi ne prévoit pas d'autre voie de recours dans ces cas, l'ordonnance attaquée doit encore être susceptible de causer un préjudice difficilement réparable (art. 319 let. b ch. 2 CPC).</w:t>
      </w:r>
    </w:p>
    <w:p>
      <w:r>
        <w:rPr>
          <w:b/>
        </w:rPr>
        <w:t>E. 1.3</w:t>
      </w:r>
    </w:p>
    <w:p>
      <w:r>
        <w:t>Reste donc à examiner si la décision querellée est susceptible de causer un préjudice difficilement réparable au recourant.</w:t>
      </w:r>
    </w:p>
    <w:p>
      <w:r>
        <w:rPr>
          <w:b/>
        </w:rPr>
        <w:t>E. 1.3.1</w:t>
      </w:r>
    </w:p>
    <w:p>
      <w:r>
        <w:t>La notion de "préjudice difficilement réparable" est plus large que celle de "préjudice irréparable" consacré par l'art. 93 al. 1 let. a LTF (ATF 138 III 378 consid. 6.3; 137 III 380 consid. 2, in SJ 2012 I 77). Constitue un "préjudice difficilement réparable" toute incidence dommageable, y compris financière ou temporelle, qui ne peut être que difficilement réparée dans le cours ultérieur de la procédure.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(ATF 138 III 378 consid. 6.3; 137 III 380 consid. 2; COLOMBINI, Code de procédure civile, condensé de la jurisprudence</w:t>
      </w:r>
    </w:p>
    <w:p>
      <w:r>
        <w:t>- 6/8 -</w:t>
      </w:r>
    </w:p>
    <w:p>
      <w:r>
        <w:t>C/2355/2023 fédérale et vaudoise, 2018, n. 4.1.3 ad art. 319 CPC; JEANDIN, op. cit., n. 22 ad art. 319 CPC et les références citées).</w:t>
      </w:r>
    </w:p>
    <w:p>
      <w:r>
        <w:t>Une simple prolongation de la procédure ou un accroissement des frais de celle-ci ne constitue pas un préjudice difficilement réparable (arrêt du Tribunal fédéral 5A_1051/2020 du 28 avril 2021 consid. 3.1).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(ATF 141 III 80 consid. 1.2 et les arrêts cités). La règle comporte toutefois des exceptions. Il en va ainsi, notamment, lorsque la sauvegarde de secrets est en jeu; par exemple, la divulgation forcée de secrets d'affaires est propre à léser irrémédiablement les intérêts juridiques de la partie concernée, en tant qu'elle implique une atteinte définitive à sa sphère privée (arrêts du Tribunal fédéral 4A_240/2024 du 17 mai 2024 consid. 4.3; 5A_1058/2019 du 4 mai 2020 consid. 1; 4A_108/2017 du 30 mai 2017 consid. 1.2). Une décision relative à l'administration des preuves est également susceptible de causer un tel dommage lorsqu'elle est assortie de la menace des sanctions prévues par l'art. 292 CP. En effet, le risque d'ouverture d'une procédure pénale pour insoumission à une décision de l'autorité suffit pour admettre un dommage irréparable de nature juridique (arrêts du Tribunal fédéral 5A_745/2014 du 16 mars 2025 consid. 1.2.3; 5D_166/2011 du 13 décembre 2011 consid. 2.4.1; 5P.444/2004 du 2 mai 2005 consid. 1.1).</w:t>
      </w:r>
    </w:p>
    <w:p>
      <w:r>
        <w:rPr>
          <w:b/>
        </w:rPr>
        <w:t>E. 1.3.2</w:t>
      </w:r>
    </w:p>
    <w:p>
      <w:r>
        <w:t>Aux termes de l'art. 292 CP, celui qui ne se sera pas conformé à une décision à lui signifiée, sous la menace de la peine prévue au présent article, par une autorité ou un fonctionnaire compétents sera puni d'une amende. Pour entraîner les conséquences pénales de l'art. 292 CP, la décision doit indiquer au destinataire avec suffisamment de précision qu'il encourt une amende s'il n'obtempère pas à l'ordre qui lui a été signifié (ATF 105 IV 248 consid. 2). Il ne suffit ainsi pas de rappeler à l’intéressé que la désobéissance est punissable, ni même de le menacer, en cas d’insoumission, des peines de CP 292. Il faut que l’insoumis ait été informé que sa désobéissance serait punie, conformément à CP 292, d’une amende (BICHOVSKY, in Commentaire romand, Code pénal, 2017, n° 14 ad art. 292 CP et les références citées).</w:t>
      </w:r>
    </w:p>
    <w:p>
      <w:r>
        <w:rPr>
          <w:b/>
        </w:rPr>
        <w:t>E. 1.3.3</w:t>
      </w:r>
    </w:p>
    <w:p>
      <w:r>
        <w:t>En l'espèce, le seul préjudice difficilement réparable allégué par le recourant est celui relatif de la menace de la peine prévue à l'art. 292 CP assortie à la production de certaines pièces, contenue au chiffre 4 du dispositif attaqué.</w:t>
      </w:r>
    </w:p>
    <w:p>
      <w:r>
        <w:t>Or, l'ordonnance attaquée ne contient aucune menace d'amende. Son dispositif, tout comme sa motivation, se limitent à évoquer l'art. 292 CP ou "la référence à</w:t>
      </w:r>
    </w:p>
    <w:p>
      <w:r>
        <w:t>- 7/8 -</w:t>
      </w:r>
    </w:p>
    <w:p>
      <w:r>
        <w:t>C/2355/2023 l'art. 292 CP", sans en reproduire le texte légal et sans déterminer le contenu de la sanction en cas d'insoumission. Ces indications ne répondent pas aux exigences légales, de sorte que la menace prononcée au chiffre 4 du dispositif attaqué est viciée.</w:t>
      </w:r>
    </w:p>
    <w:p>
      <w:r>
        <w:t>Dans la mesure où la menace de la peine prévue à l'art. 292 CP prononcée par le Tribunal est affectée d’un vice, elle ne saurait donner lieu à l'ouverture d'une information pénale ni, partant, causer un préjudice difficilement réparable au recourant.</w:t>
      </w:r>
    </w:p>
    <w:p>
      <w:r>
        <w:t>Le recours est dès lors irrecevable.</w:t>
      </w:r>
    </w:p>
    <w:p>
      <w:r>
        <w:t>Il n'y a ainsi pas lieu d'examiner le fond du recours, quand bien même le bien- fondé de la menace prononcée paraît également douteux, compte tenu du fait que le défaut de collaboration des parties n'est en principe pas susceptible de faire l'objet d'une sanction disciplinaire ou pénale (art. 164 CPC; Message relatif au CPC du 28 juin 2006, FF 6841 ss, 6926).</w:t>
      </w:r>
    </w:p>
    <w:p>
      <w:r>
        <w:rPr>
          <w:b/>
        </w:rPr>
        <w:t>E. 2</w:t>
      </w:r>
    </w:p>
    <w:p>
      <w:r>
        <w:t>Les frais judiciaires de recours seront arrêtés à 1'000 fr. (art. 41 RTFMC) et entièrement compensés avec l'avance de frais de même montant fournie par le recourant, qui demeure acquise à l'Etat de Genève (art. 111 al. 1 CPC).</w:t>
      </w:r>
    </w:p>
    <w:p>
      <w:r>
        <w:t>Les frais judiciaires seront mis à la charge du recourant, qui succombe (art. 106 al. 1 CPC). Au vu de la nature familiale du litige, il ne sera pas alloué de dépens de recours (art. 107 al. 1 let. c CPC). * * * * *</w:t>
      </w:r>
    </w:p>
    <w:p>
      <w:r>
        <w:t>- 8/8 -</w:t>
      </w:r>
    </w:p>
    <w:p>
      <w:r>
        <w:t>C/2355/2023 PAR CES MOTIFS, La Chambre civile : A la forme : Déclare irrecevable le recours interjeté le 2 mai 2024 par A______ contre l'ordonnance ORTPI/483/2024 rendue le 18 avril 2024 par le Tribunal de première instance dans la cause C/2355/2023. Sur les frais : Arrête les frais judiciaires de recours à 1'000 fr., les met à la charge de A______ et les compense avec l’avance de frais versée, qui reste acquise à l’Etat de Genève (art. 111 al. 1 CPC). Dit qu'il n'est pas alloué de dépens de recours. Siégeant : Monsieur Cédric-Laurent MICHEL, président; Madame Paola CAMPOMAGNANI, Madame Stéphanie MUSY, juges; Madame Sophie MARTINEZ, greffière.</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