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ACJC/155/2026 vom 27. Januar 2026</w:t>
      </w:r>
    </w:p>
    <w:p>
      <w:r>
        <w:t>GE Cour de justice, 2026-01-27, FR</w:t>
      </w:r>
    </w:p>
    <w:p>
      <w:r>
        <w:rPr>
          <w:b/>
        </w:rPr>
        <w:t xml:space="preserve">Quelle: </w:t>
      </w:r>
      <w:r>
        <w:t>https://mcp.opencaselaw.ch/entscheid/ge_gerichte_ACJC_155_2026</w:t>
      </w:r>
    </w:p>
    <w:p>
      <w:r>
        <w:t>FR: GE_GERICHTE ACJC/155/2026 du 27 janvier 2026</w:t>
      </w:r>
    </w:p>
    <w:p>
      <w:r>
        <w:t>IT: GE_GERICHTE ACJC/155/2026 del 27 gennaio 2026</w:t>
      </w:r>
    </w:p>
    <w:p>
      <w:pPr>
        <w:pStyle w:val="Heading2"/>
      </w:pPr>
      <w:r>
        <w:t>Erwägungen</w:t>
      </w:r>
    </w:p>
    <w:p>
      <w:r>
        <w:rPr>
          <w:b/>
        </w:rPr>
        <w:t>E. 1.1</w:t>
      </w:r>
    </w:p>
    <w:p>
      <w:r>
        <w:t>Le jugement querellé est une décision finale de première instance (art. 308 al. 1 let. a CPC), rendue dans une affaire pécuniaire en seconde instance, dont la valeur litigieuse au dernier état des conclusions était supérieure à 10'000 fr. (art. 92 al. 2 et 308 al. 2 CPC), de sorte que la voie de l'appel est ouverte. Déposé selon la forme et dans le délai de trente jours prescrit par la loi (art. 130, 131, 142 al. 1 et 311 al. 1 CPC), l'appel est recevable.</w:t>
      </w:r>
    </w:p>
    <w:p>
      <w:r>
        <w:rPr>
          <w:b/>
        </w:rPr>
        <w:t>E. 1.2</w:t>
      </w:r>
    </w:p>
    <w:p>
      <w:r>
        <w:t>La procédure simplifiée (art. 295 CPC) et les maximes d'office et inquisitoire illimitée s'appliquent (art. 55 al. 2, 58 al. 2 et 296 CPC). La Cour revoit la cause avec un plein pouvoir d'examen (art. 310 CPC), mais uniquement dans la limite des griefs qui sont formulés (ATF 142 III 413 consid. 2.2.4).</w:t>
      </w:r>
    </w:p>
    <w:p>
      <w:r>
        <w:rPr>
          <w:b/>
        </w:rPr>
        <w:t>E. 2</w:t>
      </w:r>
    </w:p>
    <w:p>
      <w:r>
        <w:t>La cause présente un caractère d’extranéité en raison de la nationalité camerounaise de l’intimé. Les juridictions genevoises sont compétentes (art. 79 al. 1 LDIP; art. 5 ch. 2 let. a CL) et le droit suisse est applicable (art. 83 al. 1 LDIP; art. 4 de la Convention de La Haye du 2 octobre 1973 sur la loi applicable aux obligations alimentaires), compte tenu du domicile de la mère et de l'enfant à Genève. Les liens entretenus par la première avec la France ne remettent pas en cause ce domicile. Ils s’expliquent par sa relation passée avec le père de son fils qui résidait dans ce pays. Ils n’ont pas eu pour effet de déplacer durablement son centre de vie qui se trouvait et se trouve toujours à Genève, principalement auprès de sa propre mère à I______ [GE].</w:t>
      </w:r>
    </w:p>
    <w:p>
      <w:r>
        <w:rPr>
          <w:b/>
        </w:rPr>
        <w:t>E. 3</w:t>
      </w:r>
    </w:p>
    <w:p>
      <w:r>
        <w:t>Lorsqu’elle doit examiner les faits d’office, comme en l’espèce, l’instance d’appel admet les faits et moyens de preuve nouveaux jusqu’aux délibérations (art. 317 al. 1bis CPC), de sorte que les pièces nouvelles produites par les parties sont recevables, de même que les faits qui s’y rapportent.</w:t>
      </w:r>
    </w:p>
    <w:p>
      <w:r>
        <w:rPr>
          <w:b/>
        </w:rPr>
        <w:t>E. 4</w:t>
      </w:r>
    </w:p>
    <w:p>
      <w:r>
        <w:t>L’intimé conclut à ce que la Cour ordonne à l’appelante de produire les factures des Services industriels de Genève la concernant et la preuve du paiement d’un loyer à Genève.</w:t>
      </w:r>
    </w:p>
    <w:p>
      <w:r>
        <w:rPr>
          <w:b/>
        </w:rPr>
        <w:t>E. 4.1</w:t>
      </w:r>
    </w:p>
    <w:p>
      <w:r>
        <w:t>Selon l’art. 316 CPC, l’instance d’appel peut ordonner des débats ou statuer sur pièces (al. 1) et elle peut administrer les preuves (al. 3).</w:t>
      </w:r>
    </w:p>
    <w:p>
      <w:r>
        <w:t>- 10/20 -</w:t>
      </w:r>
    </w:p>
    <w:p>
      <w:r>
        <w:t>C/10826/2024 L’art. 316 CPC ne confère pas à l'appelant un droit à la réouverture de la procédure probatoire et à l'administration de preuves. L'instance d'appel peut refuser une mesure probatoire notamment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5A_647/2023 du 5 mars 2024 consid. 4.2.2 et les références citées).</w:t>
      </w:r>
    </w:p>
    <w:p>
      <w:r>
        <w:rPr>
          <w:b/>
        </w:rPr>
        <w:t>E. 4.2</w:t>
      </w:r>
    </w:p>
    <w:p>
      <w:r>
        <w:t>En l’espèce, l’intimé fait valoir que les pièces requises permettraient « de vérifier la cohérence temporelle entre la situation résidentielle effective de B______ et les éléments servant de base à ses prétentions financières ». La Cour a entendu la mère en décembre 2025. Celle-ci a exposé de façon crédible, au vu de son parcours qui résulte également du reste du dossier, vivre depuis plusieurs années avec sa propre mère à I______ [GE], dans un logement dont cette dernière était locataire et le loyer était payé par celle-ci au moyen de factures établies à son nom. L’Hospice général a par ailleurs attesté à la même période que la mère de l’appelante était à la recherche d’un logement. L’on ne voit ainsi pas comment les pièces requises pourraient apporter la preuve attendue par l’intimé. Partant, celui-ci sera débouté de sa demande.</w:t>
      </w:r>
    </w:p>
    <w:p>
      <w:r>
        <w:rPr>
          <w:b/>
        </w:rPr>
        <w:t>E. 5</w:t>
      </w:r>
    </w:p>
    <w:p>
      <w:r>
        <w:t>juillet 2023 consid. 7.1). Cette règle n'est cependant pas absolue et peut être relativisée selon les circonstances, en tenant compte de toutes les particularités du cas d'espèce, notamment de la répartition de la prise en charge des enfants, du « travail surobligatoire » ou de besoins spéciaux (ATF 147 III 265 consid. 7.1 et 7.3).</w:t>
      </w:r>
    </w:p>
    <w:p>
      <w:r>
        <w:t>- 12/20 -</w:t>
      </w:r>
    </w:p>
    <w:p>
      <w:r>
        <w:t>C/10826/2024 Dans les situations particulièrement favorables, une limitation de la part d'excédent pourra souvent se justifier, le juge ne pouvant pas étendre de manière linéaire et indéfiniment la part d'excédent destinée à l'enfant. Il devra le cas échéant la limiter en faisant usage de son pouvoir d'appréciation (art. 4 CC) et en tenant compte des circonstances du cas d'espèce, ceci tant pour des motifs éducatifs que pour que la part allouée corresponde aux besoins concrets de l'enfant (ATF 147 III 265 consid. 6.2-6.6 et 7.3 in fine; 149 III 441 consid. 2.6). Lorsque les parents ne sont pas mariés, il veillera aussi à ne pas financer indirectement l'autre parent en fixant des contributions d'entretien excessives en faveur des enfants (ATF 147 III 265 consid. 7.4; 149 III 441 consid. 2.6). D'expérience, les besoins qui doivent être financés au moyen de l'attribution d'une part d'excédent (loisirs, hobbys, vacances, etc.) augmentent avec l'âge de l'enfant, ce qu'il faut aussi prendre en considération (ATF 149 III 441 consid. 2.6 in fine). 5.1.3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5.1.4 Dans le calcul des besoins, le point de départ est le minimum vital du droit des poursuites, comprenant l'entretien de base selon les normes d'insaisissabilité (OP), auquel sont ajoutées les dépenses incompressibles, à savoir, les primes d'assurance-maladie obligatoire, les frais médicaux non pris en charge par une assurance, les frais de logement effectifs et raisonnables, les frais de transports</w:t>
      </w:r>
    </w:p>
    <w:p>
      <w:r>
        <w:t>- 13/20 -</w:t>
      </w:r>
    </w:p>
    <w:p>
      <w:r>
        <w:t>C/10826/2024 nécessaires à l'exercice d'une profession et, pour les enfants, les frais de garde par des tiers, les frais scolaires ainsi que les frais de transports publics (ATF 147 III 265 consid. 7.2). 5.1.5 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149 III 297 consid. 3.3.3; 144 III 377 consid. 7.1.1; arrêt du Tribunal fédéral 5A_836/2021 du 29 août 2022 consid. 4.1). La prise en charge de l'enfant ne donne donc droit à une contribution que si elle a lieu à un moment où le parent pourrait sinon exercer une activité rémunérée (ATF 149 III 297 consid. 3.3.3; 147 III 377 consid. 7.1.3). En d'autres termes, la prise en charge de l'enfant n'est déterminante que si elle conduit à une réduction, ou même à une suppression, du temps que le parent gardien pourrait consacrer à valoriser sa capacité de gain. Si l'absence de gain ou la réduction du taux d'activité résultent d'une autre cause, par exemple une incapacité de travail pour des raisons médicales, l'impossibilité du parent gardien d'assumer ses propres frais de subsistance n'est pas en lien avec la prise en charge. Il n'y a donc pas lieu d'octroyer une contribution à ce titre (LEUBA/MEIER/PAPAUX VAN DELDEN, Droit du divorce, Conditions – effet – procédure (avec la collaboration de Patrick Stoudmann), 2021, n. 1035 s.; STOUDMANN, La contribution de prise en charge, Entretien de l'enfant et prévoyance professionnelle, 9ème symposium en droit de la famille, 2018, p. 94). 5.2.1 En l’espèce, l’appelante fait grief au Tribunal d’avoir fixé sans motivation le dies a quo au 1er juin 2025 et non au 1er mai 2023, comme elle l’avait réclamé dans son action alimentaire. Elle conclut toutefois formellement non pas à ce que le dies a quo fixé par le Tribunal soit modifié, mais, en sus de la contribution mensuelle due à compter du 1er juin 2025, à un montant en capital pour la période de mai à décembre 2023, exposant que l’intimé disposait alors de revenus. Seule cette période de mai à décembre 2023 sera donc prise en considération à titre rétroactif, outre celle à compter du 1er juin 2025. 5.2.2 L’appelante reproche au premier juge de ne pas avoir tenu compte d’une contribution de prise en charge dans ses besoins. Elle fait valoir que le défaut de revenus de sa mère trouve son origine dans la nécessité de la prendre en charge, faute de solution de garde.</w:t>
      </w:r>
    </w:p>
    <w:p>
      <w:r>
        <w:t>- 14/20 -</w:t>
      </w:r>
    </w:p>
    <w:p>
      <w:r>
        <w:t>C/10826/2024 La mère travaillait à Genève en qualité d’employée dans le domaine de la vente. Elle a exposé avoir perdu cet emploi en raison de problèmes de santé à la naissance de D______ en 2016. Selon ses allégations, pour des raisons en lien avec son fils, le domicile en France du père de celui-ci et son envie d’orienter son activité lucrative dans le domaine du coaching sportif, elle est restée sans emploi et a suivi une formation durant deux ans, avant de débuter une activité indépendante dans ce domaine en France en 2018. Cette entreprise n’aurait pas rencontré le succès escompté pour des raisons non précisées et aurait ensuite cessé en raison de l’épidémie de COVID-19 en 2020. Par la suite, toujours selon les allégations de l’appelante et sa mère, cette dernière est restée dépourvue d’activité lucrative jusqu’à fin 2021 en raison d’un « covid long ». A la naissance de l’appelante, début 2022, sa mère se trouvait donc dépourvue d’activité lucrative depuis six ans, ceci pour différents motifs tous indépendants de la mineure. Certes, cette dernière a souffert d’importants problèmes de santé entre septembre 2022 et janvier 2023. Il apparaît ainsi crédible que sa mère, laquelle avait trouvé un emploi à Genève dans le domaine du coaching sportif en octobre 2022, ait été licenciée durant sa période d’essai en raison de la nécessité qui en est découlée pour l’enfant d’être prise en charge personnellement par sa mère. Cela étant, au vu du parcours de six ans décrit plus haut, cette seule circonstance qui s’est déroulée sur cinq mois - avant la période litigieuse - ne suffit pas à retenir que la mère se trouve depuis lors dépourvue de revenus faute de solution de garde de sa fille. Elle avait d’ailleurs trouvé une solution de garde et un emploi en octobre 2022 avant lesdits problèmes de santé. Le défaut de solution de garde invoqué pour la période postérieure à ceux-ci n’est de plus étayé par aucun élément du dossier. Au contraire, la mère a cherché un emploi à la suite de son licenciement et suivi une formation dans le but de concrétiser avec le soutien de l’Hospice général une réinsertion professionnelle correspondant à ses souhaits. En conclusion, le Tribunal a retenu de façon non critiquable que l'impossibilité pour la mère d'assumer ses frais de subsistance depuis mai 2023 n'est pas la conséquence d’un défaut de solution de garde de sa fille. Le jugement entrepris sera donc confirmé sur ce point, tant pour ce qui est de la période de mai à décembre 2023, que pour celle débutant le 1er janvier 2025. 5.2.3 L’appelante critique le montant du revenu hypothétique imputé à l’intimé (4'500 fr.). Elle soutient qu’au vu de la formation de celui-ci, de son expérience, de sa rémunération en 2022 et des emplois qu’il postulait, le premier juge se serait fondé à tort sur le salaire que pouvait réaliser, selon le calculateur national de salaire du SECO, une personne sans formation, ni expérience, ni fonction de cadre. Selon elle, le revenu hypothétique devrait être fixé à 6'800 fr., sur la base du calculateur, pour des postes dans les domaines financiers, informatiques ou de l’enseignement.</w:t>
      </w:r>
    </w:p>
    <w:p>
      <w:r>
        <w:t>- 15/20 -</w:t>
      </w:r>
    </w:p>
    <w:p>
      <w:r>
        <w:t>C/10826/2024 L’intimé a démontré avoir déployé les efforts que l’on pouvait attendre de lui depuis sa dernière activité, à savoir depuis fin 2022 jusqu’à ce que la cause ait été gardée à juger devant la Cour, afin de trouver un emploi dans son domaine de compétence ou dans l’enseignement. Il a postulé dix fois par mois, voire plus, des emplois dans ces domaines, complété sa formation et fait appel à un spécialiste de réinsertion professionnelle pour les ______. Il a déployé ces efforts en vain, ce qui s’explique probablement par son âge. Rien dans le dossier ne permet en effet d’en déduire de la mauvaise volonté à cet égard, ce qui n’est d’ailleurs pas invoqué par sa partie adverse. Dans ces circonstances, il peut être exigé de l’intimé qu’il cherche et trouve un emploi dans un poste qui ne correspond pas à son domaine et/ou se situe en dessous de ses qualifications, soit un poste moins rémunérateur. C’est ainsi qu’en a jugé de façon non critiquable le Tribunal en lui imputant un revenu hypothétique de 4'500 fr. par mois. Cette conclusion s’impose sans compter la difficulté nouvelle que présenteraient pour l’intimé ses recherches d’un emploi adapté aux contraintes qui résulteraient de son pacemaker. Partant, le jugement attaqué sera confirmé sur ce point également. 5.2.4 Reste à examiner le montant de la contribution sur la base de ce qui précède.</w:t>
      </w:r>
    </w:p>
    <w:p>
      <w:r>
        <w:t>S’agissant de la période débutant le 1er juin 2025, l’appelante ne critique pas le montant de son minimum vital après déduction des allocations familiales tel que retenu par le premier juge, soit 250 fr. Comme il a été statué plus haut, le revenu de l’intimé s’élève à 4'500 fr. L’appelante ne remet pas en cause le minimum vital de celui-ci que le Tribunal a fixé à 3'092 fr. et auquel il a ajouté 400 fr. de primes d’assurance-maladie du fait du défaut de perception d’un subside en raison du revenu hypothétique imputé. Partant, le disponible de l’intimé après paiement de ses charges personnelles se monte à 1'000 fr. ainsi que l’a relevé le premier juge et son excédent à 750 fr. après couverture du minimum vital de l’appelante. Il n’y a pas lieu de prendre en compte l’entretien du fils majeur de l’intimé. Il n’est pas démontré que celui-ci poursuit des études sérieuses depuis l’obtention de son baccalauréat en juin 2025. Comme le soutient l’appelante, il se justifie de la faire participer à cet excédent de 750 fr. à hauteur d’un tiers conformément à la règle des grandes et petites têtes, soit à hauteur de 250 fr. tel que retenu par le Tribunal, étant relevé que dans ses calculs devant la Cour, la précitée articule une part de 210 fr. La contribution d’entretien fixée par le premier juge couvrant cet entretien convenable de l’appelante à compter du 1er juin 2025 sera en conséquence confirmée (250 fr. de minimum vital + 250 fr. d’excédent). En ce qui concerne la période du 1er mai au 31 décembre 2023, les indemnités perçues par l’intimé de l’assurance chômage s’élevaient à 8'750 fr. par mois. Son disponible après paiement de ses charges personnelles se montait donc à la somme</w:t>
      </w:r>
    </w:p>
    <w:p>
      <w:r>
        <w:t>- 16/20 -</w:t>
      </w:r>
    </w:p>
    <w:p>
      <w:r>
        <w:t>C/10826/2024 arrondie de 5'250 fr. (8'750 fr. - 3'092 fr. - 400 fr.) et son excédent à 4’550 fr. après couverture du minimum vital de l’appelante (250 fr.) et des frais de scolarité et transport ainsi que d’alimentation de son fils devenu majeur en août 2023, qu’il convient d’arrêter à 450 fr. à teneur des pièces. L’intimé a en effet démontré en seconde instance avoir été tenu, selon jugement de divorce, de contribuer à l’entretien de son fils, qui poursuivait à cette époque des études sérieuses et régulières. Il a également établi s’être acquitté alors de cette obligation. Dans son acte d’appel déposé le 11 juin 2025, soit lorsque l’enfant majeur poursuivait ses études avant l’obtention de son baccalauréat fin juin 2025, l’appelante a d’ailleurs tenu compte de ce montant dans son calcul de l’excédent de l’intimé. E______ étant mineur durant environ la moitié de la période litigieuse, une participation à l’excédent de son père lui sera attribuée sur l’entier de celle-ci, de sorte que les deux enfants auraient chacun théoriquement droit à une part d’excédent arrondie de 1'100 fr. conformément au principe des grandes et petites têtes. Cela étant, la part des enfants à l’excédent réalisé durant cette période ne saurait être calculée de façon mathématique selon cette règle. En effet, la capacité contributive de l’intimé à cette époque doit être relativisée. Il a certes disposé de revenus favorables en 2022, mais ceci de façon ponctuelle, avant de se retrouver au chômage durant la période litigieuse, puis de devoir solliciter l’aide de l’Hospice général. Il faisait de plus l’objet de poursuites et d’actes de défaut de biens pour 500'000 fr. Dans ces circonstances et compte tenu du fait qu’il s’agit de fixer une contribution à titre rétroactif pour une période limitée à huit mois, il ne se justifie pas d’allouer à l’appelante une part d’excédent supérieure à celle de 250 fr. arrêtée ci-dessus pour ce qui est de la période à compter du 1er juin 2025. Cela d’autant plus que les besoins concrets de l’appelante en termes de loisirs et vacances devaient alors être inférieurs du fait de son plus jeune âge. Partant, l’entretien convenable de l’appelante que devait couvrir l’intimé durant cette période sera fixé au même montant que celui retenu pour celle débutant le 1er juin 2025, soit à 500 fr. par mois, allocations familiales non comprises (250 fr. de minimum vital + 250 fr. d’excédent), ce qui correspond à 4'000 fr. pour les huit mois. 5.2.5 Pour ce qui est des montants déjà versés à ce titre, l’appelante soutient que les montants reçus par sa mère pour elle de la famille de l’intimé ne sauraient être considérés comme une contribution à son entretien. Il est vrai que l’intimé n’est pas l’auteur direct des versements litigieux. Cela étant, il a démontré avoir procédé à des transferts à sa famille qui correspondent, en termes de dates et montants, aux sommes que celle-ci a ensuite versées à la mère de l’appelante. L’un de ces transferts de l’intimé à sa famille comporte en</w:t>
      </w:r>
    </w:p>
    <w:p>
      <w:r>
        <w:t>- 17/20 -</w:t>
      </w:r>
    </w:p>
    <w:p>
      <w:r>
        <w:t>C/10826/2024 outre la référence « transfert A______ ». Dans ces circonstances, il convient de retenir que, malgré ce qui aurait été indiqué à la mère par la famille de l’intimé, il ne s’agissait pas de cadeaux de cette dernière pour l’enfant, mais bien d’une contribution à son entretien financée par son père. Les explications de celui-ci, en particulier le refus de la mère de toute aide de sa part, apparaissent par ailleurs crédibles. Elles sont en outre confirmées par les échanges entre les parents de 2024 portant sur les coordonnées bancaires. Enfin, la mère a elle-même exposé devant la Cour qu’on lui avait menti en qualifiant les sommes reçues de cadeaux de la famille.</w:t>
      </w:r>
    </w:p>
    <w:p>
      <w:r>
        <w:t>Pour ce qui est des montants, à teneur des pièces, durant la période de juin 2022 à août 2023, la mère a reçu 500 fr. chaque mois, à l’exception d’août et septembre 2022 ainsi que février et avril 2023. Partant, s’agissant de la période litigieuse de mai à décembre 2023, il est établi que l’intimé a contribué à l’entretien de la mineure à hauteur de 500 fr. par mois de mai à août 2023, soit à hauteur de 2'000 fr. au total.</w:t>
      </w:r>
    </w:p>
    <w:p>
      <w:r>
        <w:t>5.2.6. En conclusion, pour ce qui est de la période à compter du 1er juin 2025, le chiffre 7 du dispositif du jugement entrepris sera confirmé. S’agissant de la période du 1er mai au 31 décembre 2023, le dispositif sera complété en ce sens que l’intimé sera condamné à payer 4'000 fr. dont à déduire 2'000 fr. déjà versés.</w:t>
      </w:r>
    </w:p>
    <w:p>
      <w:r>
        <w:rPr>
          <w:b/>
        </w:rPr>
        <w:t>E. 6</w:t>
      </w:r>
    </w:p>
    <w:p>
      <w:r>
        <w:t>L’appelante fait en dernier lieu grief au Tribunal de ne pas avoir condamné l’intimé à s’acquitter, moyennant accord préalable, de ses frais extraordinaires, tels que ses frais médicaux et de vacances, traitements orthodontiques ainsi que répétiteurs.</w:t>
      </w:r>
    </w:p>
    <w:p>
      <w:r>
        <w:rPr>
          <w:b/>
        </w:rPr>
        <w:t>E. 6.1</w:t>
      </w:r>
    </w:p>
    <w:p>
      <w:r>
        <w:t>En vertu de l'art. 286 al. 3 CC, le juge peut contraindre les parents à verser une contribution spéciale lorsque des besoins extraordinaires imprévus de l'enfant le requièrent.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(art. 286 al. 2 CC; arrêt du Tribunal fédéral 5A_364/2020 du 14 juin 2021 consid. 8.2.2).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6.2</w:t>
      </w:r>
    </w:p>
    <w:p>
      <w:r>
        <w:t>En l'espèce, l'appelante ne démontre pas ni même n’invoque un accord entre ses parents ou des frais concrets qui ne pourraient être pris en considération au titre de la contribution ordinaire d’entretien. Partant, en l'absence de</w:t>
      </w:r>
    </w:p>
    <w:p>
      <w:r>
        <w:t>- 18/20 -</w:t>
      </w:r>
    </w:p>
    <w:p>
      <w:r>
        <w:t>C/10826/2024 démonstration et d'allégation de frais et besoins futurs extraordinaires de la mineure, susceptibles de justifier une contribution spéciale et ponctuelle, il n'y a pas lieu de statuer, in abstracto, sur la répartition à l'avenir de tels frais hypothétiques entre les deux parents. Le jugement entrepris sera donc confirmé sur ce point. 7. 7.1 Lorsqu'elle statue à nouveau, l'instance d'appel se prononce sur les frais de première instance (art. 318 al. 3 CPC). En l'occurrence, l’issue du litige ne commande pas de revoir la décision du Tribunal sur les frais de première instance, laquelle ne fait l'objet d'aucun grief développé par les parties et est conforme aux normes applicables (art. 32 RTFMC; art. 107 al. 1 let. c CPC). 7.2 Les frais judiciaires d'appel seront fixés à 1’000 fr. (art. 32 et 35 RTFMC) et mis à la charge des parties pour moitié chacune compte tenu de la nature familiale du litige (art. 107 al. 1 let. c CPC). L’intimé sera condamné à verser sa part de 500 fr. à l’Etat de Genève, soit pour lui les Services financiers du Pouvoir judiciaire (art. 111 al. 1 CPC). L'appelante plaidant au bénéfice de l'assistance judiciaire, sa part des frais sera provisoirement laissée à la charge de l'Etat de Genève, qui pourra en réclamer le remboursement ultérieurement (art. 122 et 123 CPC).</w:t>
      </w:r>
    </w:p>
    <w:p>
      <w:r>
        <w:t>Vu la nature familiale du litige, il ne sera pas alloué de dépens d'appel (art. 107 al. 1 let. c CPC). * * * * *</w:t>
      </w:r>
    </w:p>
    <w:p>
      <w:r>
        <w:t>- 19/20 -</w:t>
      </w:r>
    </w:p>
    <w:p>
      <w:r>
        <w:t>C/10826/2024 PAR CES MOTIFS, La Chambre civile : A la forme : Déclare recevable l'appel interjeté le 11 juin 2025 par A______ contre le chiffre 7 du dispositif du jugement JTPI/5714/2025 rendu le 8 mai 2025 par le Tribunal de première instance dans la cause C/10826/2024. Au fond : Condamne C______ à verser en mains de B______, allocations familiales non comprises, 2’000 fr. à titre de contribution à l’entretien de A______ pour la période du 1er mai au 31 décembre 2023. Confirme le chiffre 7 du dispositif du jugement attaqué pour le surplus. Déboute les parties de toutes autres conclusions. Sur les frais : Arrête les frais judiciaires d'appel à 1’000 fr. et les met à charge des parties pour moitié chacune. Condamne C______ à verser à l'Etat de Genève, soit pour lui les Services financiers du Pouvoir judiciaire, la somme de 500 fr. à titre de frais judiciaires d’appel. Dit que la part de frais judiciaires d’appel de A______ est laissée provisoirement à la charge de l'Etat de Genève. Dit qu'il n'est pas alloué de dépens d'appel. Siégeant : Monsieur Ivo BUETTI, président; Madame Sylvie DROIN, Monsieur Jean REYMOND, juges; Madame Camille LESTEVEN, greffière.</w:t>
      </w:r>
    </w:p>
    <w:p>
      <w:r>
        <w:t>- 20/20 -</w:t>
      </w:r>
    </w:p>
    <w:p>
      <w:r>
        <w:t>C/10826/2024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