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ACJC/155/2018 vom 6. Februar 2018</w:t>
      </w:r>
    </w:p>
    <w:p>
      <w:r>
        <w:t>GE Cour de justice, 2018-02-06, FR</w:t>
      </w:r>
    </w:p>
    <w:p>
      <w:r>
        <w:rPr>
          <w:b/>
        </w:rPr>
        <w:t xml:space="preserve">Quelle: </w:t>
      </w:r>
      <w:r>
        <w:t>https://mcp.opencaselaw.ch/entscheid/ge_gerichte_ACJC_155_2018</w:t>
      </w:r>
    </w:p>
    <w:p>
      <w:r>
        <w:t>FR: GE_GERICHTE ACJC/155/2018 du 6 février 2018</w:t>
      </w:r>
    </w:p>
    <w:p>
      <w:r>
        <w:t>IT: GE_GERICHTE ACJC/155/2018 del 6 febbraio 2018</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Interjeté dans le délai légal et selon la forme prescrite, le recours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(HOHL/DE PORET BORTOLASO/ AGUET, Procédure civile, Tome II, 2ème édition, Berne, 2010, n. 2307).</w:t>
      </w:r>
    </w:p>
    <w:p>
      <w:r>
        <w:t>Les maximes des débats et de disposition s'appliquent (art. 55 al. 1, 255 lit. a a contrario et 58 al. 1 CPC).</w:t>
      </w:r>
    </w:p>
    <w:p>
      <w:r>
        <w:t>S'agissant d'une procédure de mainlevée définitive, la Cour doit vérifier d'office si la requête est fondée sur un titre de mainlevée valable (arrêt du Tribunal fédéral 5P.174/2005 du 7 octobre 2005). Dans cette mesure, la Cour applique librement le droit.</w:t>
      </w:r>
    </w:p>
    <w:p>
      <w:r>
        <w:t>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w:t>
      </w:r>
    </w:p>
    <w:p>
      <w:r>
        <w:t>Il appartient donc au recourant de motiver en droit son recours et de démontrer l'arbitraire des faits retenus par l'instance inférieure (HOHL/DE PORET BORTOLASO/ AGUET, op. cit., n. 2513-2515).</w:t>
      </w:r>
    </w:p>
    <w:p>
      <w:r>
        <w:rPr>
          <w:b/>
        </w:rPr>
        <w:t>E. 1.3</w:t>
      </w:r>
    </w:p>
    <w:p>
      <w:r>
        <w:t>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rPr>
          <w:b/>
        </w:rPr>
        <w:t>E. 1.4</w:t>
      </w:r>
    </w:p>
    <w:p>
      <w:r>
        <w:t>La procédure de mainlevée définitive, comme la procédure de mainlevée provisoire, est d'ailleurs une procédure sur pièces (Urkundenprozess), dont le but n'est pas de constater la réalité de la créance en poursuite, mais l'existence d'un</w:t>
      </w:r>
    </w:p>
    <w:p>
      <w:r>
        <w:t>- 5/10 -</w:t>
      </w:r>
    </w:p>
    <w:p>
      <w:r>
        <w:t>C/6865/2017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 du Tribunal fédéral 5A_339/2011 du 26 août 2011 consid. 4; ATF 139 III 444 précité; 136 III 583 consid. 2.3 et 132 III 140 consid. 4.1.1).</w:t>
      </w:r>
    </w:p>
    <w:p>
      <w:r>
        <w:rPr>
          <w:b/>
        </w:rPr>
        <w:t>E. 2</w:t>
      </w:r>
    </w:p>
    <w:p>
      <w:r>
        <w:t>La recourante se plaint de ce que le Tribunal n'a pas reporté l'audience du 13 octobre 2017.</w:t>
      </w:r>
    </w:p>
    <w:p>
      <w:r>
        <w:rPr>
          <w:b/>
        </w:rPr>
        <w:t>E. 2.1</w:t>
      </w:r>
    </w:p>
    <w:p>
      <w:r>
        <w:t>Selon l'art. 135 al. 1 CPC, le tribunal peut renvoyer la date de comparution d'office (let. a) ou lorsque la demande en est faite avant cette date (let. b). En procédure sommaire, les exigences relatives aux motifs suffisants de renvoi sont plus élevées (FREI, in Berner Kommentar, Schweizerische Zivilprozess- ordnung, 2012, n. 7 ad art. 135 CPC).</w:t>
      </w:r>
    </w:p>
    <w:p>
      <w:r>
        <w:t>La violation d'une norme de procédure ne conduit pas nécessairement à l'annulation de la décision rendue. Le droit de procédure n'est jamais une fin en soi : la violation d'une norme du Code de procédure civile ne peut conduire à l'admission d'un appel ou d'un recours que si cette violation a été causale pour l'issue de la procédure. Le recourant doit exposer en quoi la violation prétendue des normes du CPC a eu un effet sur le dispositif du jugement attaqué afin de démontrer le caractère erroné, dans son résultat, de celui-ci (cf. arrêt du Tribunal fédéral 4A_221/2015 du 23 novembre 2015 consid. 3.2 et 3.3 non publié in ATF 141 III 549).</w:t>
      </w:r>
    </w:p>
    <w:p>
      <w:r>
        <w:t>Le droit d'être entendu garanti par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3.1; 126 I 15 consid. 2a/aa; 124 V 180consid. 1a; 372 consid. 3b). En fait également partie le droit d'être représenté et assisté en procédure (ATF 119 Ia 261 consid. 6a), qui ne peut être limité que dans des affaires de peu d'importance qui ne présentent pas de questions difficiles à résoudre (ATF 105 Ia 288).</w:t>
      </w:r>
    </w:p>
    <w:p>
      <w:r>
        <w:t>Le droit d'être entendu n'est pas non plus une fin en soi, même s'il s'agit d'une garantie constitutionnelle de caractère formel.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w:t>
      </w:r>
    </w:p>
    <w:p>
      <w:r>
        <w:t>- 6/10 -</w:t>
      </w:r>
    </w:p>
    <w:p>
      <w:r>
        <w:t>C/6865/2017 décision attaquée (arrêts du Tribunal fédéral 6B_93/2014 du 21 août 2014 consid. 3.1.3; 4A_153/2009 du 1er mai 2009 consid. 4.1 et les arrêts cités). Au surplus,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w:t>
      </w:r>
    </w:p>
    <w:p>
      <w:r>
        <w:rPr>
          <w:b/>
        </w:rPr>
        <w:t>E. 2.2</w:t>
      </w:r>
    </w:p>
    <w:p>
      <w:r>
        <w:t>En l'occurrence, la recourante ne formule pas de grief en relation avec son droit d'être entendue. Cette approche n'est pas conforme à la jurisprudence, puisqu'une violation de l'art. 135 CPC ne saurait avoir, à elle seule en tant que norme de procédure, pour conséquence de conduire à l'annulation de la décision. Elle ne met dès lors pas en évidence l'influence qu'aurait eue sur la décision attaquée son absence à l'audience du Tribunal du 13 octobre 2017.</w:t>
      </w:r>
    </w:p>
    <w:p>
      <w:r>
        <w:t>La recourante n'explique pas non plus pour quel motif son conseil ne s'est pas présenté à l'audience, celui-ci n'ayant justifié d'aucune incapacité à y assister.</w:t>
      </w:r>
    </w:p>
    <w:p>
      <w:r>
        <w:t>De plus, le Tribunal avait déjà annulé la première audience qu'il avait fixée le 21 août 2017. La recourante devait enfin s'attendre, en adressant sa demande de report de l'audience par pli le jour précédant celle-ci, que le Tribunal n'accepte pas d'y donner une suite favorable.</w:t>
      </w:r>
    </w:p>
    <w:p>
      <w:r>
        <w:t>Par conséquent, il n'y a pas lieu d'annuler le jugement querellé pour ce motif.</w:t>
      </w:r>
    </w:p>
    <w:p>
      <w:r>
        <w:rPr>
          <w:b/>
        </w:rPr>
        <w:t>E. 3</w:t>
      </w:r>
    </w:p>
    <w:p>
      <w:r>
        <w:t>La recourante reproche au Tribunal d'avoir prononcé la mainlevée définitive de l'opposition.</w:t>
      </w:r>
    </w:p>
    <w:p>
      <w:r>
        <w:rPr>
          <w:b/>
        </w:rPr>
        <w:t>E. 3.1</w:t>
      </w:r>
    </w:p>
    <w:p>
      <w:r>
        <w:t>Aux termes de l'art. 80 al. 1 LP, le créancier qui est au bénéfice d'un jugement exécutoire peut requérir du juge la mainlevée définitive de l'opposition.</w:t>
      </w:r>
    </w:p>
    <w:p>
      <w:r>
        <w:t>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w:t>
      </w:r>
    </w:p>
    <w:p>
      <w:r>
        <w:t>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w:t>
      </w:r>
    </w:p>
    <w:p>
      <w:r>
        <w:t>- 7/10 -</w:t>
      </w:r>
    </w:p>
    <w:p>
      <w:r>
        <w:t>C/6865/2017 faillite, 1999, n. 13 ad art. 81 LP, arrêt du Tribunal fédéral 5P.174/2005 du</w:t>
      </w:r>
    </w:p>
    <w:p>
      <w:r>
        <w:rPr>
          <w:b/>
        </w:rPr>
        <w:t>E. 3.2</w:t>
      </w:r>
    </w:p>
    <w:p>
      <w:r>
        <w:t>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w:t>
      </w:r>
    </w:p>
    <w:p>
      <w:r>
        <w:t>Il ne lui appartient pas davantage de trancher des questions délicates de droit matériel ou pour la solution desquelles le pouvoir d'appréciation joue un rôle important, dont la connaissance ressort exclusivement au juge du fond (ATF 124 III 501 consid. 3a; 113 III consid. 1b).</w:t>
      </w:r>
    </w:p>
    <w:p>
      <w:r>
        <w:rPr>
          <w:b/>
        </w:rPr>
        <w:t>E. 3.3</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t>Parmi les moyens libératoires qui remettent en cause l'existence ou l'exigibilité de la créance déduite en poursuite (art. 81 al. 1 LP) figure la modification du juge- ment sur lequel le poursuivant se fonde pour requérir la mainlevée définitive de l'opposition (ATF 55 II 161; GILLIERON, op. cit., n. 51 ad art. 81 LP; STAEHELIN, op. cit., n. 47 ad art. 80 LP). L'extinction de la dette doit être soulevée et prouvée par titre par le poursuivi (SCHMIDT, op. cit., n. 1 ad art. 81 LP).</w:t>
      </w:r>
    </w:p>
    <w:p>
      <w:r>
        <w:rPr>
          <w:b/>
        </w:rPr>
        <w:t>E. 3.4</w:t>
      </w:r>
    </w:p>
    <w:p>
      <w:r>
        <w:t>En l'espèce, l'intimé dispose d'un titre de mainlevée définitif, soit un jugement, définitif et exécutoire, rendu par un Tribunal.</w:t>
      </w:r>
    </w:p>
    <w:p>
      <w:r>
        <w:t>Aux termes de celui-ci, la recourante a été condamnée à verser à l'intimé la somme de 44'000 fr., sans que des intérêts moratoires aient été fixés.</w:t>
      </w:r>
    </w:p>
    <w:p>
      <w:r>
        <w:t>- 8/10 -</w:t>
      </w:r>
    </w:p>
    <w:p>
      <w:r>
        <w:t>C/6865/2017</w:t>
      </w:r>
    </w:p>
    <w:p>
      <w:r>
        <w:t>Dans sa requête de mainlevée, l'intimé a requis le prononcé de celle-ci à concurrence de 44'000 fr., avec intérêts à 5% l'an dès le 1er janvier 2016. L'intimé avait indiqué, dans son commandement de payer, le montant de 68'604 fr., avec intérêts à 5% l'an dès le 1er janvier 2016. Se fondant sur celui-ci, c'est à tort que le Tribunal a prononcé la mainlevée à concurrence du montant en poursuite alors que le titre produit faisait état d'une quotité inférieure. L'intimé admet d'ailleurs n'être au bénéfice d'un titre de mainlevée définitive que pour la seule somme de 44'000 fr.</w:t>
      </w:r>
    </w:p>
    <w:p>
      <w:r>
        <w:t>Les intérêts moratoires à 5% l'an ne sont dus que depuis que le jugement est définitif et exécutoire, soit depuis le 13 janvier 2017.</w:t>
      </w:r>
    </w:p>
    <w:p>
      <w:r>
        <w:rPr>
          <w:b/>
        </w:rPr>
        <w:t>E. 3.5</w:t>
      </w:r>
    </w:p>
    <w:p>
      <w:r>
        <w:t>L'affaire étant en l'état d'être jugée, le jugement entrepris sera annulé et il sera statué à nouveau (art. 327 al. 3 let. b CPC), dont le sens que la mainlevée définitive sera prononcée à concurrence de 44'000 fr., avec intérêts à 5% l'an dès le 13 janvier 2017. 4. Lorsque l'autorité de recours statue à nouveau, et se prononce sur les frais de première instance (art. 318 al. 3 CPC applicable par analogie; JEANDIN, Code de procédure civile commenté, Bâle, 2011, n. 9 ad art. 327 CPC).</w:t>
      </w:r>
    </w:p>
    <w:p>
      <w:r>
        <w:t>La recourante, qui succombe, dès lors qu'elle a uniquement requis l'annulation du jugement, sera condamnée aux frais des deux instances (art. 106 al. 1 et 3 CPC).</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Conformément à l'art. 48 OELP, le Tribunal a fixé l'émolument de première instance à 400 fr. L'émolument de la présente décision sera ainsi fixé à 600 fr. Ces frais, de 1'000 fr. au total, seront compensés avec les avances de frais fournies par les parties, lesquelles sont acquises à l'Etat de Genève (art. 111 al. 1 CPC). La recourante sera en conséquence condamnée à verser 400 fr. à l'intimé à titre de remboursement de frais (art. 111 al. 2 CPC).</w:t>
      </w:r>
    </w:p>
    <w:p>
      <w:r>
        <w:t>La recourante sera également condamnée à verser à l'intimée la somme de 2'500 fr. à titre de dépens pour les deux instances, débours et TVA compris (art. 105 al. 2 CPC; art. 84, 85., 89 et 90 RTFMC; art. 23, 25 et 26 LaCC). * * * * * PAR CES MOTIFS, La Chambre civile :</w:t>
      </w:r>
    </w:p>
    <w:p>
      <w:r>
        <w:t>- 9/10 -</w:t>
      </w:r>
    </w:p>
    <w:p>
      <w:r>
        <w:t>C/6865/2017 A la forme : Déclare recevable le recours interjeté le 9 novembre 2017 par A______ contre le jugement JTPI/13626/2017 rendu le 23 octobre 2017 par le Tribunal de première instance dans la cause C/6865/2017-20 SML. Au fond : Annule ce jugement. Statuant à nouveau : Prononce la mainlevée définitive de l'opposition formé au commandement de payer, poursuite n° 1______, à concurrence de 44'000 fr., avec intérêts moratoires à 5% l'an dès le 13 janvier 2016. Déboute les parties de toutes autres conclusions. Sur les frais des deux instances : Arrête les frais judiciaires de première et seconde instance à 1'000 fr., les met à la charge de A______, et les compense avec les avances de frais fournies par les parties, acquises à l'Etat de Genève, soit pour lui les Services financiers du Pouvoir judiciaire. Condamne en conséquence A______ à verser 400 fr. à ce titre à B______. Condamne A______ à verser 2'500 fr. à B______ à titre de dépens de première et seconde instance. Siégeant : Madame Nathalie LANDRY-BARTHE, présidente; Madame Sylvie DROIN, Monsieur Ivo BUETTI, juges; Madame Céline FERREIRA, greffière. La présidente : Nathalie LANDRY-BARTHE</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- 10/10 -</w:t>
      </w:r>
    </w:p>
    <w:p>
      <w:r>
        <w:t>C/6865/2017 Le recours doit être adressé au Tribunal fédéral, 1000 Lausanne 14. Valeur litigieuse des conclusions pécuniaires au sens de la LTF supérieure ou égale à 30'000 fr.</w:t>
      </w:r>
    </w:p>
    <w:p>
      <w:r>
        <w:rPr>
          <w:b/>
        </w:rPr>
        <w:t>E. 7</w:t>
      </w:r>
    </w:p>
    <w:p>
      <w:r>
        <w:t>octobre 2005 dans la cause). La requête en mainlevée doit ainsi être rejetée lorsque la cause de l'obligation figurant sur le commandement de payer et dans le titre de mainlevée ne sont pas identiques (STAEHELIN, Commentaire bâlois, SchKG I, 1998, n. 37 ad art. 80 LP).</w:t>
      </w:r>
    </w:p>
    <w:p>
      <w:r>
        <w:t>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