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ACJC/1559/2017 vom 28. November 2017</w:t>
      </w:r>
    </w:p>
    <w:p>
      <w:r>
        <w:t>GE Cour de justice, 2017-11-28, FR</w:t>
      </w:r>
    </w:p>
    <w:p>
      <w:r>
        <w:rPr>
          <w:b/>
        </w:rPr>
        <w:t xml:space="preserve">Quelle: </w:t>
      </w:r>
      <w:r>
        <w:t>https://mcp.opencaselaw.ch/entscheid/ge_gerichte_ACJC_1559_2017</w:t>
      </w:r>
    </w:p>
    <w:p>
      <w:r>
        <w:t>FR: GE_GERICHTE ACJC/1559/2017 du 28 novembre 2017</w:t>
      </w:r>
    </w:p>
    <w:p>
      <w:r>
        <w:t>IT: GE_GERICHTE ACJC/1559/2017 del 28 novembre 2017</w:t>
      </w:r>
    </w:p>
    <w:p>
      <w:pPr>
        <w:pStyle w:val="Heading2"/>
      </w:pPr>
      <w:r>
        <w:t>Erwägungen</w:t>
      </w:r>
    </w:p>
    <w:p>
      <w:r>
        <w:rPr>
          <w:b/>
        </w:rPr>
        <w:t>E. 1</w:t>
      </w:r>
    </w:p>
    <w:p>
      <w:r>
        <w:t>Il n'y a pas lieu de revenir sur la recevabilité de la procédure d'appel qui a été admise par la Cour et qui n'a pas été critiquée devant le Tribunal fédéral.</w:t>
      </w:r>
    </w:p>
    <w:p>
      <w:r>
        <w:rPr>
          <w:b/>
        </w:rPr>
        <w:t>E. 2.1</w:t>
      </w:r>
    </w:p>
    <w:p>
      <w:r>
        <w:t>En cas de renvoi de la cause par le Tribunal fédéral conformément à l'art. 107 al. 2 de la Loi sur le Tribunal fédéral (ci-après : LTF), l'autorité inférieure doit fonder sa nouvelle décision sur les considérants en droit de l'arrêt de renvoi. Le juge auquel la cause est renvoyée voit ainsi sa cognition limitée par les motifs de l'arrêt de renvoi, en ce sens qu'il est lié par ce qui a été tranché définitivement par le Tribunal fédéral. Cela signifie que l'autorité cantonale doit limiter son examen aux points sur lesquels sa première décision a été annulée et que, pour autant que cela implique qu'elle revienne sur d'autres points, elle doit se conformer au raisonnement juridique de l'arrêt de renvoi. En revanche, les points qui n'ont pas ou pas valablement été remis en cause, qui ont été écartés ou dont il avait été fait abstraction lors de la précédente procédure fédérale de recours ne peuvent plus être réexaminés par l'autorité cantonale, même si, sur le plan formel, la décision attaquée a été annulée dans son intégralité (ATF 135 III 334 consid. 2.1; arrêt du</w:t>
      </w:r>
    </w:p>
    <w:p>
      <w:r>
        <w:t>- 8/11 -</w:t>
      </w:r>
    </w:p>
    <w:p>
      <w:r>
        <w:t>C/14716/2014 Tribunal fédéral 5A_251/2008 consid. 2, in RSPC 2009 p. 193; ATF 131 III 91 consid. 5.2; arrêt du Tribunal fédéral 5P.425/2002 consid. 2.1; 6S.683/2001 consid. 2; ATF 111 II 94 consid. 2; DONZALLAZ, Loi sur le Tribunal fédéral, Commentaire, 2008, n. 1695 et 1697).</w:t>
      </w:r>
    </w:p>
    <w:p>
      <w:r>
        <w:rPr>
          <w:b/>
        </w:rPr>
        <w:t>E. 2.2</w:t>
      </w:r>
    </w:p>
    <w:p>
      <w:r>
        <w:t>En cas de renvoi du Tribunal fédéral à l'instance d'appel, celle-ci peut renvoyer la cause à la première instance dans le cas où un élément essentiel de la demande n'a pas été jugé ou si l'état de fait doit être complété sur des points essentiels (art. 318 al. 1 let. c CPC).</w:t>
      </w:r>
    </w:p>
    <w:p>
      <w:r>
        <w:rPr>
          <w:b/>
        </w:rPr>
        <w:t>E. 2.3</w:t>
      </w:r>
    </w:p>
    <w:p>
      <w:r>
        <w:t>En l'espèce, le Tribunal fédéral a rejeté l'action en constatation de la nullité et en annulation des décisions des assemblées générales du 27 mai 2014 en tant qu'elle était dirigée contre l'appelante. La procédure prenant fin à son égard, seule demeure, ainsi, litigieuse, à ce stade de la procédure, le sort des frais et dépens de la procédure cantonale la concernant, point sur lequel il sera statué ci-après (cf. infra consid. 3).</w:t>
      </w:r>
    </w:p>
    <w:p>
      <w:r>
        <w:rPr>
          <w:b/>
        </w:rPr>
        <w:t>E. 2.4</w:t>
      </w:r>
    </w:p>
    <w:p>
      <w:r>
        <w:t>S'agissant de l'action en tant qu'elle est dirigée contre les sociétés, le Tribunal fédéral a renvoyé la cause à la Cour, considérant qu'il n'était pas en mesure de déterminer avec certitude, sur la base de l'arrêt attaqué, si d'autres questions dûment invoquées par l'intimé - portant exclusivement sur la nullité des décisions des assemblées générales - demeuraient litigieuses. Contrairement à ce qu'allèguent les sociétés, le Tribunal fédéral a retenu que les décisions prises par l'assemblée générale n'étaient pas nulles en raison de la convocation, en tant que celle-ci avait été adressée aux frère et sœur à titre individuel. Il n'a pas examiné la question de savoir si ces décisions étaient nulles en raison du fait que l'ordre du jour ne prévoyait pas la question de la révocation de l'intimé comme administrateur, dès lors qu'elle sortait du cadre fixé par l'ordonnance de limitation de la procédure du Tribunal de première instance (art. 125 let. a CPC) et, partant, échappait à sa cognition. Dès lors que cette question est essentielle à instruire (art. 318 al. 1 let. c ch. 2 CPC) et dans le respect du principe du double degré de juridiction (art. 75 al. 2 LTF; JEANDIN, Code de procédure civile commenté, n. 8 ad Introduction aux art. 308-334 CPC), la Cour, après annulation du jugement entrepris, renverra la cause au premier juge pour suite de la procédure sur cette question.</w:t>
      </w:r>
    </w:p>
    <w:p>
      <w:r>
        <w:rPr>
          <w:b/>
        </w:rPr>
        <w:t>E. 3</w:t>
      </w:r>
    </w:p>
    <w:p>
      <w:r>
        <w:t>Les frais judiciaires sont mis à la charge de la partie succombante (art. 95 et 106 1ère phrase CPC). Lorsqu'aucune des parties n'obtient entièrement gain de cause, les frais sont répartis selon le sort de la cause (art. 106 al. 2 CPC). La quotité des frais et des dépens de première instance pour la procédure ayant conduit au jugement JTPI/12630/2015 du 30 octobre 2015 n'a pas été contestée, de sorte qu'elle sera confirmée.</w:t>
      </w:r>
    </w:p>
    <w:p>
      <w:r>
        <w:t>- 9/11 -</w:t>
      </w:r>
    </w:p>
    <w:p>
      <w:r>
        <w:t>C/14716/2014 Les frais judiciaires de la présente procédure d'appel seront fixés à 9'000 fr. (art. 13, 17 et 35 RTFMC), partiellement couverts par les avances de frais de 1'500 fr. effectuées par chacune des sociétés et de 3'000 fr. par l'appelante, lesquelles demeurent dès lors acquises à l'Etat (art. 111 al. 1 CPC). Les dépens d'appel seront fixés à 9'000 fr., débours et TVA compris (art. 20, 25 et 26 al. 1 LaCC; art. 25 LTVA; art. 84, 85 al. 1 et 90 RTFMC). L'appelante ayant entièrement obtenu gain de cause et la procédure prenant fin à son égard, l'intimé sera condamné à lui verser 3'000 fr. à titre de dépens de première instance, 3'000 fr. à titre de frais judiciaires d'appel et 3'000 fr. à titre de dépens d'appel. En ce qui concerne les sociétés et l'intimé, l'issue du litige étant incertaine, il sera statué sur la répartition des soldes desdits frais et dépens de première instance et d'appel dans la décision sur renvoi de première instance (art. 104 al. 4 CPC). * * * * *</w:t>
      </w:r>
    </w:p>
    <w:p>
      <w:r>
        <w:t>- 10/11 -</w:t>
      </w:r>
    </w:p>
    <w:p>
      <w:r>
        <w:t>C/14716/2014 PAR CES MOTIFS, La Chambre civile : Statuant sur renvoi de la cause par le Tribunal fédéral : Annule le jugement JTPI/12630/2015 rendu le 30 octobre 2015 par le Tribunal de première instance dans la cause C/14716/2014-21. Renvoie la cause audit Tribunal pour suite de la procédure dans le sens des considérants. Déboute les parties de toutes autres conclusions. Sur les frais : Condamne D______ à verser à A______ 3'000 fr. à titre de dépens de première instance. Arrête les frais judiciaires de l'appel à 9'000 fr., partiellement compensés avec les avances de frais fournies par les parties, lesquelles demeurent acquises à l'Etat de Genève. Fixe les dépens d'appel à 9'000 fr. Condamne D______ à verser à A______ 3'000 fr. à titre de frais judiciaire d'appel. Condamne D______ à verser à A______ 3'000 fr. à titre de dépens d'appel. Délègue la répartition des soldes desdits frais et dépens de première instance et d'appel au Tribunal de première instance. Siégeant : Madame Valérie LAEMMEL-JUILLARD, présidente; Madame Nathalie LANDRY- BARTHE, Monsieur Patrick CHENAUX, juges; Madame Audrey MARASCO, greffière.</w:t>
      </w:r>
    </w:p>
    <w:p>
      <w:r>
        <w:t>La présidente : Valérie LAEMMEL-JUILLARD</w:t>
      </w:r>
    </w:p>
    <w:p>
      <w:r>
        <w:t>La greffière : Audrey MARASCO</w:t>
      </w:r>
    </w:p>
    <w:p>
      <w:r>
        <w:t>- 11/11 -</w:t>
      </w:r>
    </w:p>
    <w:p>
      <w:r>
        <w:t>C/14716/2014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