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ACJC/1558/2024 vom 10. Dezember 2024</w:t>
      </w:r>
    </w:p>
    <w:p>
      <w:r>
        <w:t>GE Cour de justice, 2024-12-10, FR</w:t>
      </w:r>
    </w:p>
    <w:p>
      <w:r>
        <w:rPr>
          <w:b/>
        </w:rPr>
        <w:t xml:space="preserve">Quelle: </w:t>
      </w:r>
      <w:r>
        <w:t>https://mcp.opencaselaw.ch/entscheid/ge_gerichte_ACJC_1558_2024</w:t>
      </w:r>
    </w:p>
    <w:p>
      <w:r>
        <w:t>FR: GE_GERICHTE ACJC/1558/2024 du 10 décembre 2024</w:t>
      </w:r>
    </w:p>
    <w:p>
      <w:r>
        <w:t>IT: GE_GERICHTE ACJC/1558/2024 del 10 dicembre 2024</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w:t>
      </w:r>
    </w:p>
    <w:p>
      <w:r>
        <w:rPr>
          <w:b/>
        </w:rPr>
        <w:t>E. 2</w:t>
      </w:r>
    </w:p>
    <w:p>
      <w:r>
        <w:t>Le Tribunal a retenu que le dispositif de l'arrêt de la Cour du 16 mai 2023 devait être interprété à la lumière de ses considérants, desquels il ressortait que la contribution de 800 fr. par enfant était due dès le 29 janvier 2018. Cet arrêt valait titre de mainlevée définitive et fondait le cas de séquestre.</w:t>
      </w:r>
    </w:p>
    <w:p>
      <w:r>
        <w:t>La recourante fait valoir que le dies a quo de la modification des contributions est la fin du mois de mai 2023, conformément au dispositif de l'arrêt précité, et non le 29 janvier 2018. Le Tribunal avait excédé son pouvoir de cognition en interprétant le dispositif, qui ne mentionnait pas cette dernière date.</w:t>
      </w:r>
    </w:p>
    <w:p>
      <w:r>
        <w:t>2.1.1 Selon l'art. 271 al. 1 ch. 6 LP, le créancier d'une dette échue et non garantie par gage peut requérir le séquestre des biens du débiteur qui se trouvent en Suisse lorsqu'il possède contre ce dernier un titre de mainlevée définitive. Selon l'article 80 al. 1 LP, le créancier qui est au bénéfice d'un jugement exécutoire peut requérir du juge la mainlevée définitive de l'opposition. Seul un jugement condamnatoire constitue un titre de mainlevée, à l'exclusion de jugements en constatation ou formateurs (ATF 134 III 656 consid. 5.4; arrêt du Tribunal fédéral 5A_510/2013 du 5 décembre 2013 consid. 3.2 et les références; ABBET, in La mainlevée de l'opposition, 2022, n° 14 ad art. 80 LP; VOCK, Kurzkommentar SchKG, 2ème éd. 2014, n° 3 ad art. 80 LP). La mainlevée ne peut donc être octroyée que si le jugement condamne le débiteur à payer une</w:t>
      </w:r>
    </w:p>
    <w:p>
      <w:r>
        <w:t>- 5/7 -</w:t>
      </w:r>
    </w:p>
    <w:p>
      <w:r>
        <w:t>C/10960/2024 somme d'argent déterminée ou aisément déterminable. Il suffit cependant que ce qui est exigé de la partie condamnée résulte clairement des considérants. En effet, la limitation du pouvoir d'examen du juge de la mainlevée, qui n'a ni à revoir ni à interpréter le titre qui lui est produit (ATF 140 III 180 consid. 5.2.1), ne signifie pas que celui-ci doive se fonder exclusivement sur le dispositif du jugement invoqué. Il peut aussi se référer aux considérants du jugement pour déterminer si celui-ci vaut titre de mainlevée définitive au sens de l'article 80 al. 1 LP; ce n'est que si le sens du dispositif est douteux et que ce doute ne peut être levé à l'examen des motifs que la mainlevée doit être refusée (ATF 143 III 564 consid. 4.3.2; 138 III 583 consid. 6.1.1; 134 III 656 consid. 5.3.2; arrêts du Tribunal fédéral 5A_1023/2018 du 8 juillet 2019 consid. 6.2.2; 5D_21/2020 du 26 mai 2020 consid. 4.1.2).</w:t>
      </w:r>
    </w:p>
    <w:p>
      <w:r>
        <w:t>2.1.2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w:t>
      </w:r>
    </w:p>
    <w:p>
      <w:r>
        <w:t>L'opposant doit tenter de démontrer que son point de vue est plus vraisemblable que celui du créancier séquestrant (arrêts du Tribunal fédéral 5A_328/2013 du</w:t>
      </w:r>
    </w:p>
    <w:p>
      <w:r>
        <w:rPr>
          <w:b/>
        </w:rPr>
        <w:t>E. 2.2</w:t>
      </w:r>
    </w:p>
    <w:p>
      <w:r>
        <w:t>En l'espèce, le Tribunal a considéré à juste titre qu'il convenait de se référer aux considérants de l'arrêt de la Cour du 16 mai 2023 pour interpréter son dispositif.</w:t>
      </w:r>
    </w:p>
    <w:p>
      <w:r>
        <w:t>A cet égard, il ressort clairement du considérant 8.2.5 dudit arrêt que le montant de la contribution due par la recourante pour les deux enfants des parties a été modifié dès le 29 janvier 2018. Dès cette date, la contribution est ainsi de 800 fr. par enfant.</w:t>
      </w:r>
    </w:p>
    <w:p>
      <w:r>
        <w:t>- 6/7 -</w:t>
      </w:r>
    </w:p>
    <w:p>
      <w:r>
        <w:t>C/10960/2024</w:t>
      </w:r>
    </w:p>
    <w:p>
      <w:r>
        <w:t>Le grief de la recourante sur ce point est dès lors infondé.</w:t>
      </w:r>
    </w:p>
    <w:p>
      <w:r>
        <w:t>Par ailleurs, la recourante ne critique pas le calcul effectué par le Tribunal qui a considéré que le montant dû par celle-ci pour la période du 1er janvier 2021 au 31 mars 2024, période visée par le séquestre, était de 64'400 fr., soit 39 mois x 1'600 fr., que seul avait été versé pour cette période un montant de 29'800 fr., de sorte que le solde dû était de 32'600 fr.</w:t>
      </w:r>
    </w:p>
    <w:p>
      <w:r>
        <w:t>Le Tribunal a dès lors correctement appliqué le droit en rejetant l'opposition à séquestre.</w:t>
      </w:r>
    </w:p>
    <w:p>
      <w:r>
        <w:t>La décision querellée sera par conséquent confirmée. 3. Les frais de recours seront mis à la charge de la recourante qui succombe (art. 106 CPC).</w:t>
      </w:r>
    </w:p>
    <w:p>
      <w:r>
        <w:t>Les frais judiciaires seront arrêtés à 600 fr. (art. 48 et 61 OELP) et compensés avec l'avance fournie, acquise à l'Etat de Genève (art. 111 CPC).</w:t>
      </w:r>
    </w:p>
    <w:p>
      <w:r>
        <w:t>Les dépens de recours dus à l'intimé seront arrêtés à 1'500 fr., TVA et débours inclus (art. 84, 85, 88, 89 et 90 RTFMC). * * * * *</w:t>
      </w:r>
    </w:p>
    <w:p>
      <w:r>
        <w:t>- 7/7 -</w:t>
      </w:r>
    </w:p>
    <w:p>
      <w:r>
        <w:t>C/10960/2024 PAR CES MOTIFS, La Chambre civile : A la forme : Déclare recevable le recours interjeté le 10 septembre 2024 par A______ contre le jugement OSQ/21/2024 rendu le 29 août 2024 par le Tribunal de première instance dans la cause C/10960/2024–12 SQP. Au fond : Le rejette. Déboute les parties de toutes autres conclusions. Sur les frais : Met à la charge de A______ les frais judiciaires de recours, arrêtés à 600 fr. et compensés avec l'avance fournie, acquise à l'Etat de Genève. Condamne A______ à verser 1'500 fr. de dépens de recours à B______. Siégeant : Monsieur Laurent RIEBEN, président; Madame Fabienne GEISINGER-MARIETHOZ, Madame Nathalie RAPP,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4</w:t>
      </w:r>
    </w:p>
    <w:p>
      <w:r>
        <w:t>novembre 2013 consid. 4.3.2; 5A_925/2012 du 5 avril 2013 consid.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