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ACJC/1558/2014 vom 20. Juni 2013</w:t>
      </w:r>
    </w:p>
    <w:p>
      <w:r>
        <w:t>GE Cour de justice, 2013-06-20, FR</w:t>
      </w:r>
    </w:p>
    <w:p>
      <w:r>
        <w:rPr>
          <w:b/>
        </w:rPr>
        <w:t xml:space="preserve">Quelle: </w:t>
      </w:r>
      <w:r>
        <w:t>https://mcp.opencaselaw.ch/entscheid/ge_gerichte_ACJC_1558_2014</w:t>
      </w:r>
    </w:p>
    <w:p>
      <w:r>
        <w:t>FR: GE_GERICHTE ACJC/1558/2014 du 20 juin 2013</w:t>
      </w:r>
    </w:p>
    <w:p>
      <w:r>
        <w:t>IT: GE_GERICHTE ACJC/1558/2014 del 20 giugno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rPr>
          <w:b/>
        </w:rPr>
        <w:t>E. 1.2</w:t>
      </w:r>
    </w:p>
    <w:p>
      <w:r>
        <w:t>La valeur du litige est déterminée par les conclusions (art. 91 al. 1 CPC). Est relevante la situation du litige prévalant au dernier état des conclusions de pre- mière instance (art. 308 al. 2 CPC; JEANDIN in CPC, Code de procédure civile commenté, Bâle 2011, n. 13 art. 308 CPC). En l'occurrence, la valeur litigieuse s'élève à 93'600 fr., soit le montant de la pro- vision pour frais accessoires contestée, à savoir 4'680 fr. x 20 (art. 92 al. 2 CPC; arrêt du Tribunal fédéral 4A_298/2011 du 6 juillet 2011 consid. 1).</w:t>
      </w:r>
    </w:p>
    <w:p>
      <w:r>
        <w:rPr>
          <w:b/>
        </w:rPr>
        <w:t>E. 1.3</w:t>
      </w:r>
    </w:p>
    <w:p>
      <w:r>
        <w:t>L'appel, écrit et motivé, doit être introduit dans les trente jours à compter de la notification de la décision contestée (art. 311 al. 1 CPC). Ce délai ne court pas du 15 juillet au 15 août inclus (art. 145 al. 1 let b CPC). En l'espèce, le jugement du Tribunal a été notifié à l'appelante le 28 juin 2013. Le délai d'appel prend ainsi fin le 29 août 2013. L'acte d'appel ayant été déposé au greffe de la Cour le 28 août 2013, il a été interjeté dans le délai et suivant la forme prescrits par la loi (art. 130, 131, 311 al. 1 CPC). Il est ainsi recevable.</w:t>
      </w:r>
    </w:p>
    <w:p>
      <w:r>
        <w:t>- 10/23 -</w:t>
      </w:r>
    </w:p>
    <w:p>
      <w:r>
        <w:t>C/5257/2012</w:t>
      </w:r>
    </w:p>
    <w:p>
      <w:r>
        <w:rPr>
          <w:b/>
        </w:rPr>
        <w:t>E. 1.4</w:t>
      </w:r>
    </w:p>
    <w:p>
      <w:r>
        <w:t>La Cour revoit la cause avec un plein pouvoir d'examen (art. 310 CPC; HOHL, Procédure civile, tome II, Berne, 2010, nos 2314 et 2416; RETORNAZ, op. cit., p. 349 ss, n. 121).</w:t>
      </w:r>
    </w:p>
    <w:p>
      <w:r>
        <w:rPr>
          <w:b/>
        </w:rPr>
        <w:t>E. 1.5</w:t>
      </w:r>
    </w:p>
    <w:p>
      <w:r>
        <w:t>Les litiges portant sur des baux d'habitation ou de locaux commerciaux sont soumis, en ce qui concerne la protection contre les loyers abusifs, aux règles de la procédure simplifiée (art. 243 al. 2 let. c CPC). Le Tribunal établit les faits d'office (art. 247 al. 1 let. a CPC). Les maximes de procédure qui ont prévalu en première instance s'appliquent éga- lement en appel (VOLKART, DIKE-Komm ZPO, 2011, n. 7ss ad art. 316 CPC; REETZ/HILBER, Kommentar zum Schweizerischen Zivilprozessordnung, 2ème éd., 2013, n. 16 ad art. 316 CPC).</w:t>
      </w:r>
    </w:p>
    <w:p>
      <w:r>
        <w:rPr>
          <w:b/>
        </w:rPr>
        <w:t>E. 1.6</w:t>
      </w:r>
    </w:p>
    <w:p>
      <w:r>
        <w:t>1.6.1.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Lorsque la procédure est soumise à la maxime inquisitoire, les faits et moyens de preuve nouveaux peuvent être invoqués jusqu'à l'entrée en délibération de l'instan- ce d'appel (VOLKART, DIKE-Komm ZPO, 2011, n. 17 ad art. 317 CPC; BRUNNER, KuKo ZPO, 2010, n. 8 ad art. 317 CPC; REETZ/HILBER, op. cit., n. 14 ad art. 317 CPC; SPÜHLER, Basler Kommentar, 2ème éd. 2013, n. 7 ad art. 317 CPC; RETORNAZ, op. cit., p. 349 ss, n. 166; CHAIX, L'apport des faits au procès, in Procédure civile suisse, 2010, p. 115 ss, n. 50).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 gence ou ont été invoqués de manière imprécise (SPÜHLER, op. cit., n. 1-4 ad art. 317 CPC). Pour faire état de novas improprement dits, il appartient au plaideur de démontrer devant l'instance d'appel qu'il a fait preuve de la diligence requise; il doit ainsi ex- poser précisément les raisons pour lesquelles le moyen de preuve n'a pas été pro- 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w:t>
      </w:r>
    </w:p>
    <w:p>
      <w:r>
        <w:rPr>
          <w:b/>
        </w:rPr>
        <w:t>E. 1.6.2</w:t>
      </w:r>
    </w:p>
    <w:p>
      <w:r>
        <w:t>En l'espèce, l'appelante a produit de nouvelles pièces avec l'acte d'appel du 28 août 2013. Elle indique que ces pièces n'ont pas été produites plus tôt dans la</w:t>
      </w:r>
    </w:p>
    <w:p>
      <w:r>
        <w:t>- 11/23 -</w:t>
      </w:r>
    </w:p>
    <w:p>
      <w:r>
        <w:t>C/5257/2012 procédure car la bailleresse ne les détenait pas et qu'elle a dû interpeler des tiers, qui ont pris un certain temps à les lui transmettre, pour les obtenir. Ces pièces sont, d'une part, un abonnement d'entretien du garage sis rue du Prieuré 19-21 et, d'autre part, un contrat d'entretien périodique des deux portes dudit garage. Il est douteux que l'appelante n'ait pas été en possession de ces pièces pendant la procédure de première instance. En effet, si l'abonnement d'entretien avait été con- clu avec une autre régie que la régie C______ et qu'il est ainsi plausible que l'appelante n'ait pas été en sa possession plus tôt, le contrat d'entretien périodique, en revanche, a été signé par la régie C______, qui devait en détenir une copie dans ses dossiers. Toutefois, vu le sort qui sera réservé à l'introduction, sous la forme de frais acces- soires, du poste "exploitation parking" (voir consid. 6.5 ci-après), la question de savoir si ces deux nouvelles pièces sont admissibles en appel peut rester ouverte.</w:t>
      </w:r>
    </w:p>
    <w:p>
      <w:r>
        <w:rPr>
          <w:b/>
        </w:rPr>
        <w:t>E. 2</w:t>
      </w:r>
    </w:p>
    <w:p>
      <w:r>
        <w:t>La Cour examinera en premier lieu la validité formelle des avis de modification du bail. Elle se prononcera ensuite sur le montant des frais accessoires en ques- tion, afin de vérifier si ceux-ci n’ont pas été sous-évalués et ne provoquent pas une augmentation déguisée du loyer. Elle examinera ensuite si la clé de répartition des frais accessoires choisie par la bailleresse est admissible. Enfin, il conviendra de contrôler la validité matérielle des postes de frais accessoires.</w:t>
      </w:r>
    </w:p>
    <w:p>
      <w:r>
        <w:rPr>
          <w:b/>
        </w:rPr>
        <w:t>E. 3.1</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Le bail à loyer, Lausanne 2008, p. 336 nos 2.4 et 2.5). A défaut de con- vention, ces frais sont compris dans le loyer (ATF 137 III 362 consid. 3.2.1; 121 III 460 consid. 2a/aa). En cours de contrat, le bailleur peut décider de modifier le régime des frais acces- soires, en particulier de facturer séparément au locataire des frais accessoires jus- 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nos 3.1 et 3.2).</w:t>
      </w:r>
    </w:p>
    <w:p>
      <w:r>
        <w:t>- 12/23 -</w:t>
      </w:r>
    </w:p>
    <w:p>
      <w:r>
        <w:t>C/5257/2012 Selon l'art. 269d al. 1 et 2 CO, l'avis de majoration du loyer, avec indication des motifs, doit parvenir au locataire dix jours au moins avant le début du délai de ré- siliation et être effectué au moyen d'une formule agréée par le canton; la majora- tion de loyer est nulle lorsqu'elle n'est pas notifiée au moyen de la formule offi- cielle, que les motifs ne sont pas indiqués ou qu'elle est assortie d'une résiliation ou d'une menace de résiliation. Ces règles s'appliquent dans la même mesure à la modification unilatérale au détriment du locataire consistant par exemple à factu- rer séparément les frais accessoires précédemment inclus dans le loyer (art. 269d al. 3 CO; ATF 137 III 362 consid. 3.2.1; 121 III 460 consid. 4a). L'art. 19 OBLF exige que la formule destinée à communiquer au locataire la mo- 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 dantes (art. 19 al. 1 let. a ch. 4, 2ème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 tionnés sur l'avis formel - ou sur l'annexe, conformément à l'art. 19 al. 1bis OBLF -, mais non les étendre ni remplacer une indication omise (ATF 137 III 362 consid. 3.2.1).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 rement rigoureuses qui sont imposées au bailleur mettent le locataire en mesure de contester le loyer qui lui est annoncé et d'invoquer les règles édictées contre les loyers abusifs (TERCIER/FAVRE, Les contrats spéciaux, 4ème éd., 2009, n. 2637). Ces conditions de forme sont donc indissociables du système de protection contre les loyers abusifs (arrêt du Tribunal fédéral 4A_177/2010 du 14 juin 2010 consid. 3).</w:t>
      </w:r>
    </w:p>
    <w:p>
      <w:r>
        <w:t>- 13/23 -</w:t>
      </w:r>
    </w:p>
    <w:p>
      <w:r>
        <w:t>C/5257/2012 La motivation indiquée dans l'avis de majoration constitue une manifestation de volonté du bailleur, soit un acte juridique unilatéral qui se manifeste sous la forme d'un droit formateur (ATF 118 II 130 consid. 2b; GAUCH/SCHLUEP, Schweize- risches Obligationenrecht, vol. I, 5ème éd., p. 24 ss n. 151 ss). La détermination de son sens et de sa portée s'effectue conformément aux principes généraux en ma- tière d'interprétation des manifestations de volonté (KRAMER, Commentaire ber- nois, n. 50 ad art. 18 CO), ce qui vaut également pour l'exigence de clarté. Si les parties ne sont pas d'accord sur le sens à donner aux motifs figurant dans l'avis formel de majoration, il y a lieu d'interpréter ceux-ci selon le principe de la con- 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3c). Lorsque le contenu des motifs n'est pas suf- fisamment clair et précis, renvoyant par exemple à des facteurs de hausse incom- patibles entre eux, il est nul (ATF 121 III 6). Le droit du bail est un domaine juridique empreint de formalisme, dans lequel il convient de se montrer strict en matière de respect des prescriptions de forme. Il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 fication que s'il a connaissance des montants précédemment dépensés par le bail- leur pour les frais qui seront désormais perçus séparément. L'exigence de préci- sion implique non seulement de désigner en détail quels frais accessoires seront à l'avenir facturés directement au locataire, mais aussi de faire apparaître quelle incidence revêt la distraction des frais sur la structure du loyer. On ne saurait ren- voyer le locataire à consulter les bases de calculs internes du bailleur, sauf à mé- 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w:t>
      </w:r>
    </w:p>
    <w:p>
      <w:r>
        <w:t>- 14/23 -</w:t>
      </w:r>
    </w:p>
    <w:p>
      <w:r>
        <w:t>C/5257/2012</w:t>
      </w:r>
    </w:p>
    <w:p>
      <w:r>
        <w:rPr>
          <w:b/>
        </w:rPr>
        <w:t>E. 3.2</w:t>
      </w:r>
    </w:p>
    <w:p>
      <w:r>
        <w:t>En l'espèce, dans chacune des formules notifiées à l'intimé, l'appelante a indi- qué le poste de frais accessoires particulier qui sera désormais facturé séparément du loyer. Elle a expliqué également qu’un décompte des dépenses effectives sera établi chaque année, avec un solde annuel (sous déduction des acomptes versés) en faveur d'une des parties.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"Facturation séparée des frais accessoires suivants : …"). En outre, elle a mentionné le montant de l'acompte an- nuel et mensuel revenant à l'intimé pour le frais accessoire considéré, tout en pré- cisant que : "l'ancien loyer est donc réduit du montant de l'acompte désormais dû séparément". En indiquant qu'elle souhaitait facturer de manière séparée les frais accessoires jusque-là compris dans le loyer et réduire ce dernier du montant de l'acompte dû séparément, l'appelante a valablement exposé à l'intimé le motif de la modification souhaitée. Cette façon de faire correspond à la jurisprudence rappelée ci-dessus. Par ailleurs, l'appelante a également fourni à l'intimé une information relative aux coûts que les frais en question ont générés durant les trois dernières années qui ont précédé la notification.</w:t>
      </w:r>
    </w:p>
    <w:p>
      <w:r>
        <w:rPr>
          <w:b/>
        </w:rPr>
        <w:t>E. 3.3</w:t>
      </w:r>
    </w:p>
    <w:p>
      <w:r>
        <w:t>Selon le Tribunal, les formulaires officiels notifiés par l'appelante ne répon- dent pas aux exigences de motivation parce qu'elles ne contiennent aucune indica- tion permettant de répondre à la question suivante : "Pourquoi le bailleur a-t-il dé- cidé d'instaurer ce système ?", qui serait la raison d'être de l'indication des motifs des modifications auxquelles prétend l'appelante. Cette réponse ne figurait, selon les premiers juges, que dans la lettre d'accompagnement, à laquelle les avis offi- 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12ème Séminaire sur le droit du bail, Neuchâtel, 2002, p. 23). Or, cette opinion, qui se fonde sur une déci- sion vaudoise, est isolée et n'a pas été reprise par la jurisprudence du Tribunal fé- déral. Il importe peu que l'intimé sache que l'appelante souhaite par-là uniformiser la gestion comptable et financière de son parc immobilier dans toute la Suisse, amé-</w:t>
      </w:r>
    </w:p>
    <w:p>
      <w:r>
        <w:t>- 15/23 -</w:t>
      </w:r>
    </w:p>
    <w:p>
      <w:r>
        <w:t>C/5257/2012 liorer la qualité de ses services aux locataires et inciter ceux-ci à faire des écono- mies. Ces raisons sont irrelevantes dans ce cadre et n'ont pas de portée sur le droit du bailleur de requérir la facturation séparée des frais accessoires, qui est reconnu par la loi (art. 270b al. 2 CO). Admettre le contraire reviendrait à exiger du bail- leur qui notifie une hausse de loyer au locataire d'indiquer, dans l'avis officiel de majoration de loyer, qu'il souhaite augmenter le loyer pour gagner plus d'argent. Il n'y a pas lieu ici d'être plus exigeant que ce dernier. Il faut en effet rappeler que la motivation qui doit figurer dans l'avis officiel a pour but de permettre au loca- taire de saisir la portée et la justification de la modification du bail de manière à pouvoir apprécier en pleine connaissance de cause l'opportunité de la contester ou non (ATF 137 III 362 consid. 3.2.1; 121 III 6 consid. 3a). Les informations four- nies par l'appelante dans l'avis officiel lui-même y suffisent, ainsi que cela a été indiqué plus haut. Elles permettent à l'intimé de comprendre précisément que l'ap- pelante souhaite dorénavant facturer les frais accessoires séparément et lui don- nent tous les détails lui permettant de comprendre la démarche et d'apprécier la justification de la facturation.</w:t>
      </w:r>
    </w:p>
    <w:p>
      <w:r>
        <w:rPr>
          <w:b/>
        </w:rPr>
        <w:t>E. 3.4</w:t>
      </w:r>
    </w:p>
    <w:p>
      <w:r>
        <w:t>En ce qui concerne la motivation des avis officiels litigieux, reste à examiner si la méthode utilisée par l'appelante, soit de notifier quatorze avis séparés conte- nant, pour le premier, une baisse de loyer correspondant à la baisse du taux hypo- thécaire, pour les douze suivants, la facturation séparée de chacun des postes de frais accessoires visés et, pour le dernier, la récapitulation de l'impact global de l'ensemble desdits frais accessoires, répond aux exigences de clarté posées par la jurisprudence. Il n'est pas contestable que la méthode en question est relativement complexe. Elle est toutefois imposée, d'une part, par la démarche elle-même de l'appelante, qui entend facturer séparément douze postes différents de frais accessoires à l'intimé. Elle répond, d'autre part, aux contraintes matérielles imposées par la formule offi- cielle type obligatoire, qui ne laisse que peu de place au bailleur pour expliciter les motifs de la modification du bail qu'il requiert. Certes, on aurait pu imaginer une autre méthode. Toutefois, avec un minimum d'attention, il était à la portée de l'intimé de comprendre la portée et la justification des avis officiels, ce d'autant plus que l'avis officiel final récapitule clairement l'ensemble de l'opération. Il serait à tout le moins curieux de reprocher à l'appelante son souci de précision et d'exhaustivité, qui présente certes l'inconvénient de soumettre à l'intimé un grand nombre de documents, mais qui lui permet en revanche de disposer de toutes les informations lui permettant de comprendre en détail de quelle manière les frais ac- cessoires ont été calculés et quelle est la répercussion à la baisse sur son loyer de leur facturation séparée.</w:t>
      </w:r>
    </w:p>
    <w:p>
      <w:r>
        <w:t>- 16/23 -</w:t>
      </w:r>
    </w:p>
    <w:p>
      <w:r>
        <w:t>C/5257/2012 La Cour retiendra en outre le fait que, de bonne foi, l'intimé ne peut pas prétendre ne pas avoir compris le sens de la démarche de l'appelante. En effet, d'une part, les parties ont déjà été opposées dans une procédure judiciaire portant sur la même problématique. D'autre part, les avis officiels étaient accompagnés d'un courrier explicatif fort complet. Même si la teneur de ce courrier ne peut pas être prise en compte pour juger de la validité de la motivation elle-même, que la Cour de céans a admise, dans la mesure où il n'y est pas renvoyé dans les avis officiels eux- mêmes (art. 19 al. 1bis OBLF), l'on doit admettre que les explications qu'il con- tient aident l'intimé à comprendre comment lire les douze avis officiels.</w:t>
      </w:r>
    </w:p>
    <w:p>
      <w:r>
        <w:rPr>
          <w:b/>
        </w:rPr>
        <w:t>E. 3.5</w:t>
      </w:r>
    </w:p>
    <w:p>
      <w:r>
        <w:t>Au vu de ce qui précède, la Cour de céans considère que c'est à tort que le Tribunal a constaté la nullité des avis officiels de majoration de loyers ou d'autres prétentions du bailleur litigieux en raison de leur défaut de motivation.</w:t>
      </w:r>
    </w:p>
    <w:p>
      <w:r>
        <w:rPr>
          <w:b/>
        </w:rPr>
        <w:t>E. 4</w:t>
      </w:r>
    </w:p>
    <w:p>
      <w:r>
        <w:t>Les premiers juges ont retenu que l'appelante avait sous-estimé certains postes de frais et que les baisses de loyer correspondantes étant ainsi insuffisantes, il en ré- sultait une hausse de loyer déguisée à due concurrence. Or, l'appelante, pour calculer le montant de chaque poste de frais accessoires, a pris la moyenne des trois dernières années ou, si cela n'était pas possible, a retenu l'année où le coût était le plus élevé. Enfin, elle a ajouté 5% aux montants ainsi définis. Cette méthode n'est pas critiquable. Elle est même plus favorable que celle pré- 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 La Cour relèvera par ailleurs, s'agissant de la réalité de ces coûts et de l'identifica- tion des prestations correspondantes, que l'appelante a produit les pièces nécessai- res pour les démontrer. C'est donc à tort que le Tribunal a jugé que la facturation séparée de certains postes de frais accessoires était synonyme d'une augmentation de loyer déguisée.</w:t>
      </w:r>
    </w:p>
    <w:p>
      <w:r>
        <w:rPr>
          <w:b/>
        </w:rPr>
        <w:t>E. 5.1</w:t>
      </w:r>
    </w:p>
    <w:p>
      <w:r>
        <w:t>Le Tribunal a par ailleurs estimé que la clé de répartition des nouveaux frais accessoires facturés séparément, soit une répartition en fonction des surfaces des différents locaux, était inéquitable. Il a considéré que la bailleresse aurait dû dis- tinguer les frais qui dépendent de la taille du logement, comme le chauffage ou l'eau, qui devraient être répartis en fonction de la surface des différents logements, d'une part, et les frais dits "neutres", qui n'ont pas de rapport avec la taille de l'ob- jet, comme ceux de conciergerie ou d'entretien du jardin, qui devraient être répar- tis au prorata du nombre de logements, indépendamment de leur taille.</w:t>
      </w:r>
    </w:p>
    <w:p>
      <w:r>
        <w:t>- 17/23 -</w:t>
      </w:r>
    </w:p>
    <w:p>
      <w:r>
        <w:t>C/5257/2012</w:t>
      </w:r>
    </w:p>
    <w:p>
      <w:r>
        <w:rPr>
          <w:b/>
        </w:rPr>
        <w:t>E. 5.2</w:t>
      </w:r>
    </w:p>
    <w:p>
      <w:r>
        <w:t>Or, en l'espèce, même si cette appréciation trouve une assise dans la doctrine (Commentaire SVIT n. 26d, ad. art. 257-257b CO; BOHNET/MONTINI, Droit du bail à loyer, Commentaire pratique, n. 97 ad. art. 257a-257b CO), elle ne peut pas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l'exécu- tion de grandes réparations de l'immeuble, peuvent à la fois porter sur les loge- ments eux-mêmes et sur les parties communes de l'immeuble, le Tribunal fédéral a admis que le bailleur peut choisir la méthode de répartition des frais entre les lo- cataires, à la pièce, selon le volume des locaux loués (arrêt du Tribunal fédéral 4A_470/2009 du 18 février 2010 in DB 2011, p. 31), au prorata de l'état locatif ou autre. Le juge ne peut s'en écarter que si la méthode retenue est insoutenable (ATF 139 III 209 consid. 2.1). Il ne peut ainsi pas être imposé à l'appelante d'appliquer des méthodes de réparti- tion des nouveaux frais accessoires selon deux méthodes différentes en fonction de la nature desdits frais. La méthode de répartition retenue par l'appelante sera ainsi admise.</w:t>
      </w:r>
    </w:p>
    <w:p>
      <w:r>
        <w:rPr>
          <w:b/>
        </w:rPr>
        <w:t>E. 6.1</w:t>
      </w:r>
    </w:p>
    <w:p>
      <w:r>
        <w:t>Il reste à examiner la validité matérielle de la facturation séparée des postes de frais accessoires notifiés par l'appelante, soit d'examiner si les frais en question sont des frais accessoires au sens du droit du bail.</w:t>
      </w:r>
    </w:p>
    <w:p>
      <w:r>
        <w:rPr>
          <w:b/>
        </w:rPr>
        <w:t>E. 6.2</w:t>
      </w:r>
    </w:p>
    <w:p>
      <w:r>
        <w:t>Les frais accessoires sont dus pour les prestations fournies par le bailleur ou un tiers en rapport avec l'usage de la chose (art. 257a al. 1 CO). Pour les habita- tions et les locaux commerciaux, on entend par frais accessoires les dépenses ef- 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climati- sation, de concierge, d'exploitation de l'ascenseur ou les redevances pour le réseau de télévision par câble (LACHAT, op. cit., p. 332). Ne sont pas des frais accessoires au sens des art. 257a et 257b CO les frais d'entre- tien de la chose louée elle-même (ATF 105 II 35 consid. 4), de remplacement d'installations défectueuses, de même que les frais d'amélioration ou de rénovation de l'immeuble. L'art. 6 OBLF le rappelle expressément s'agissant des frais de</w:t>
      </w:r>
    </w:p>
    <w:p>
      <w:r>
        <w:t>- 18/23 -</w:t>
      </w:r>
    </w:p>
    <w:p>
      <w:r>
        <w:t>C/5257/2012 chauffage et de préparation d'eau chaude (BOHNET/MONTINI, op. cit., n. 13 ad art. 257a-257b CO). S'agissant des frais d'entretien, il convient donc de distinguer entre les frais d'ex- ploitation au sens de l'art. 257b al. 1 CO, qui sont liés à un usage particulier de l'immeuble par les locataires, tels que l'entretien des installations de chauffage, ex- pressément cité par cette disposition, ou de l'ascenseur, d'une part, qui peuvent être facturés séparément aux locataires, et, d'autre part, les frais d'entretien de l'im- meuble lui-même, qui ne peuvent pas être facturés séparément (OBERLE, Nebenkosten-Heizkosten, 2ème édition, Zürich, 2001, ch. 3.2.3). Les contrats de service pour l'entretien des installations communes de l'immeuble peuvent en principe être reportés sur le locataire (BOHNET/MONTINI, op. cit. n. 79 ad art. 257a-257b CO). Par analogie aux règles applicables aux frais de chauffage, les frais accessoires ne doivent alors pas comporter de postes relatifs à la réparation et à la rénovation des installations ni aux intérêts ou amortissements qui les concer- nent (LACHAT, op. cit., p. 343).</w:t>
      </w:r>
    </w:p>
    <w:p>
      <w:r>
        <w:rPr>
          <w:b/>
        </w:rPr>
        <w:t>E. 6.3</w:t>
      </w:r>
    </w:p>
    <w:p>
      <w:r>
        <w:t>Le Tribunal a considéré que les frais mentionnés sous le poste "exploitation abri anti-atomique" relèvent exclusivement de l'entretien de l'immeuble à la char- ge du bailleur et qu'ils ne peuvent donc pas être facturés séparément aux locatai- res. Au vu des principes énoncés ci-dessus, la position du Tribunal sera confir- mée, dans la mesure où l'abri anti-atomique ne fait pas l'objet d'un usage particu- lier par les locataires. Les frais d'entretien de cette partie de l'immeuble ne peuvent donc pas être facturés séparément à l'intimée sous la forme de frais accessoires.</w:t>
      </w:r>
    </w:p>
    <w:p>
      <w:r>
        <w:rPr>
          <w:b/>
        </w:rPr>
        <w:t>E. 6.4</w:t>
      </w:r>
    </w:p>
    <w:p>
      <w:r>
        <w:t>La facturation séparée des postes "produits et matériels de conciergerie" sera examinée au considérant 6.6.8. ci-après.</w:t>
      </w:r>
    </w:p>
    <w:p>
      <w:r>
        <w:rPr>
          <w:b/>
        </w:rPr>
        <w:t>E. 6.5</w:t>
      </w:r>
    </w:p>
    <w:p>
      <w:r>
        <w:t>Le Tribunal a refusé d'admettre le poste de frais accessoires "exploitation par- king" au motif que l'appelante n'avait fourni aucune explication ni pièces proban- tes à ce sujet. Nonobstant le fait que l'appelante a produit de nouvelles pièces destinées à étayer cette prétention, la Cour relèvera que l'intimé n'est pas titulaire d'une place de parc dans l'immeuble, ce que l'appelante ne soutient d'ailleurs pas; dès lors, cette der- nière ne saurait facturer des frais accessoires relatifs à l'exploitation du parking.</w:t>
      </w:r>
    </w:p>
    <w:p>
      <w:r>
        <w:rPr>
          <w:b/>
        </w:rPr>
        <w:t>E. 6.6</w:t>
      </w:r>
    </w:p>
    <w:p>
      <w:r>
        <w:t>Le Tribunal n'a examiné la validité matérielle de la facturation d'autres frais accessoires que pour les postes "exploitation abri anti-atomique", "exploitation parking" et "produits et matériel de conciergerie". Il a pu s'en dispenser, dans la mesure où il a annulé la totalité des avis officiels en raison d'un défaut de motiva- tion. Or, dès lors que la Cour de céans a admis la validité formelle desdits avis, elle examinera, ci-après, la validité matérielle de chacun d'entre eux.</w:t>
      </w:r>
    </w:p>
    <w:p>
      <w:r>
        <w:rPr>
          <w:b/>
        </w:rPr>
        <w:t>E. 6.6.1</w:t>
      </w:r>
    </w:p>
    <w:p>
      <w:r>
        <w:t>Système de retransmission de données</w:t>
      </w:r>
    </w:p>
    <w:p>
      <w:r>
        <w:t>- 19/23 -</w:t>
      </w:r>
    </w:p>
    <w:p>
      <w:r>
        <w:t>C/5257/2012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l'introduc- tion de ce poste de frais accessoires sera admise.</w:t>
      </w:r>
    </w:p>
    <w:p>
      <w:r>
        <w:rPr>
          <w:b/>
        </w:rPr>
        <w:t>E. 6.6.2</w:t>
      </w:r>
    </w:p>
    <w:p>
      <w:r>
        <w:t>Exploitation ascenseur Les frais relatifs à l'exploitation de l'ascenseur sont des charges d'exploitation au sens de l'art. 257b CO (LACHAT, op. cit., p. 332). Ils peuvent être facturés séparé- ment aux locataires à condition qu'ils n'incluent pas de réparations ou des rénova- tions de l'installation. En l'espèce, les abonnements y relatifs portent sur un service d'entretien simple avec dépannage. Le coût de cette prestation a été prouvé par l'appelante. Dès lors, l'introduction de ce poste de frais accessoires sera admise.</w:t>
      </w:r>
    </w:p>
    <w:p>
      <w:r>
        <w:rPr>
          <w:b/>
        </w:rPr>
        <w:t>E. 6.6.3</w:t>
      </w:r>
    </w:p>
    <w:p>
      <w:r>
        <w:t>Installation sanitaire/canalisation Il découle des pièces produites par l'appelante que le poste "exploitation sani- taire/canalisation" porte sur un abonnement relatif au vidage à la machine de deux fosse-pompes des eaux usées et aux frais de traitement par la station d'épuration d'Aïre.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w:t>
      </w:r>
    </w:p>
    <w:p>
      <w:r>
        <w:rPr>
          <w:b/>
        </w:rPr>
        <w:t>E. 6.6.4</w:t>
      </w:r>
    </w:p>
    <w:p>
      <w:r>
        <w:t>Exploitation système de code à touches de l'entrée immeuble Le coût du contrat de service pour l'entretien d'un système d'ouverture de portes automatiques sont des charges d'exploitation au sens de l'art. 257b CO (BOHNET/ MONTINI, op. cit., n. 79 ad. art. 257a-257b CO). Le coût du contrat de main- tenance de cette installation ayant été prouvé par l'appelante, l'introduction de ce poste de frais accessoires sera admise.</w:t>
      </w:r>
    </w:p>
    <w:p>
      <w:r>
        <w:rPr>
          <w:b/>
        </w:rPr>
        <w:t>E. 6.6.5</w:t>
      </w:r>
    </w:p>
    <w:p>
      <w:r>
        <w:t>Exploitation extérieurs non gérées par le concierge Ce poste, qui porte sur le coût du contrat d'entretien et de nettoyage du passage entre les immeubles sis 21 et 23, rue du Prieuré à la charge de l'appelante, s'appa- rente à des frais de conciergerie. Il s'agit donc d'autres frais d'exploitation au sens de l'art. 257b CO (LACHAT, op. cit., p. 332; BOHNET/MONTINI, op. cit., ad. art. 257a-257b CO, n. 74, RICHARD, op. cit., p. 8).</w:t>
      </w:r>
    </w:p>
    <w:p>
      <w:r>
        <w:t>- 20/23 -</w:t>
      </w:r>
    </w:p>
    <w:p>
      <w:r>
        <w:t>C/5257/2012 Les pièces produites par l'appelante attestent que les frais concernés ne portent que sur des dépenses qui correspondent à des frais d'exploitation, à l'exclusion de frais de réparation ou de rénovation qui ne pourraient être facturés au titre de frais accessoires. Les coûts avancés par l'appelante ayant été prouvés, l'introduction de ce poste de frais accessoires sera admise.</w:t>
      </w:r>
    </w:p>
    <w:p>
      <w:r>
        <w:rPr>
          <w:b/>
        </w:rPr>
        <w:t>E. 6.6.6</w:t>
      </w:r>
    </w:p>
    <w:p>
      <w:r>
        <w:t>Eau, y compris location du compteur d'eau, taxe d'épuration des eaux usées et bornes hydratantes L'eau consommée par l'immeuble, y compris la location du compteur d'eau, peut être facturée séparément au titre de frais accessoires (BOHNET/MONTINI, op. cit., n. 73 ad. art. 257a-257b CO). Il en va de même de la taxe d'épuration, dès lors qu'elle est en lien avec l'utilisation de la chose louée (LACHAT, op. cit., p. 332). Le coût global de ces frais ayant été prouvé par l'appelante, l'introduction de ce poste de frais accessoires sera admise.</w:t>
      </w:r>
    </w:p>
    <w:p>
      <w:r>
        <w:rPr>
          <w:b/>
        </w:rPr>
        <w:t>E. 6.6.7</w:t>
      </w:r>
    </w:p>
    <w:p>
      <w:r>
        <w:t>Electricité des installations, éclairages et surfaces/locaux communs y compris les taxes communales, cantonales et fédérales sur l'électricité Il en va de même en ce qui concerne les frais d'électricité, qui sont typiquement des frais d'exploitation. Le coût global de ces frais ayant été prouvé par l'appe- lante, l'introduction de ce poste de frais accessoires sera admise.</w:t>
      </w:r>
    </w:p>
    <w:p>
      <w:r>
        <w:rPr>
          <w:b/>
        </w:rPr>
        <w:t>E. 6.6.8</w:t>
      </w:r>
    </w:p>
    <w:p>
      <w:r>
        <w:t>Conciergerie (salaire, charges sociales, assurances, impôt à la source, téléphone/frais d'entreprise de conciergerie) et produits et matériel de con- ciergerie L'appelante entend facturer la conciergerie elle-même ainsi que les produits et le matériel de conciergerie de manière séparée. Ces frais entrent dans les autres frais d'exploitation au sens de l'art. 257b CO (LACHAT, op. cit., p. 332; (BOHNET/ MONTINI, op. cit., n. 74 ad. art. 257a-257b CO; RICHARD, op. cit., p. 8). Les pièces produites par l’appelante attestent que les frais concernés ne portent que sur des dépenses qui correspondent à des frais d'exploitation liés à la con- ciergerie, à l'exclusion de frais de réparation ou de rénovation de la chose louée qui ne pourraient pas être facturés au titre de frais accessoires. Les coûts avancés par l'appelante ayant été prouvés, l'introduction de ces deux postes de frais acces- soires sera admise. Quant aux factures d’opérateur téléphonique, l'appelante a démontré à satisfaction de droit qu'elles concernent le raccordement pour les lignes se trouvant dans les ascenseurs de l'immeuble.</w:t>
      </w:r>
    </w:p>
    <w:p>
      <w:r>
        <w:t>- 21/23 -</w:t>
      </w:r>
    </w:p>
    <w:p>
      <w:r>
        <w:t>C/5257/2012 Elle indique que c'est par erreur qu'elles figurent dans le poste "produits et ma- tériels de conciergerie" et qu'elles auraient dû être incluses dans le poste "exploi- tation ascenseur". Dans la mesure où de tels frais sont des frais d'exploitation, leur facturation sépa- rée au titre de frais accessoires doit être admise nonobstant l'erreur décrite ci- dessus.</w:t>
      </w:r>
    </w:p>
    <w:p>
      <w:r>
        <w:rPr>
          <w:b/>
        </w:rPr>
        <w:t>E. 6.6.9</w:t>
      </w:r>
    </w:p>
    <w:p>
      <w:r>
        <w:t>Honoraires et frais pour la répartition et l'établissement des décomptes de frais accessoires Les honoraires et frais pour la répartition et l'établissement des décomptes de frais accessoires peuvent être facturés séparément aux locataires, conformément à l'art. 4 al. 3 OBLF.</w:t>
      </w:r>
    </w:p>
    <w:p>
      <w:r>
        <w:rPr>
          <w:b/>
        </w:rPr>
        <w:t>E. 6.7</w:t>
      </w:r>
    </w:p>
    <w:p>
      <w:r>
        <w:t>Il découle de l'analyse qui précède que l'ensemble des postes de frais acces- soires que l'appelante entend introduire sont admissibles et peuvent être facturés de manière séparée, à l'exclusion du poste "exploitation abri anti-atomique", qui est compris dans le loyer et ne peut pas faire l'objet d'une facturation séparée, et du poste "exploitation parking", qui ne peut être imputé à l'intimé. Dès lors, les frais y relatifs seront retranchés des frais accessoires globaux dorénavant facturés séparément à l'intimé et maintenus dans le loyer.</w:t>
      </w:r>
    </w:p>
    <w:p>
      <w:r>
        <w:rPr>
          <w:b/>
        </w:rPr>
        <w:t>E. 6.8</w:t>
      </w:r>
    </w:p>
    <w:p>
      <w:r>
        <w:t>Le loyer annuel sera ainsi fixé à 16'568 fr. 10 (21'568 fr. - 4'599 fr. 90 de frais accessoires).</w:t>
      </w:r>
    </w:p>
    <w:p>
      <w:r>
        <w:rPr>
          <w:b/>
        </w:rPr>
        <w:t>E. 6.9</w:t>
      </w:r>
    </w:p>
    <w:p>
      <w:r>
        <w:t>Le jugement entrepris sera en conséquence annulé.</w:t>
      </w:r>
    </w:p>
    <w:p>
      <w:r>
        <w:rPr>
          <w:b/>
        </w:rPr>
        <w:t>E. 7</w:t>
      </w:r>
    </w:p>
    <w:p>
      <w:r>
        <w:t>Enfin, il n'y a pas lieu de faire droit à la conclusion de la bailleresse visant à ce qu'il soit dit dans le dispositif du présent arrêt que les frais accessoires sont dus par mois et d'avance. En effet, ces modalités résultent d'ores et déjà de l'art. 1 du contrat-cadre romand.</w:t>
      </w:r>
    </w:p>
    <w:p>
      <w:r>
        <w:rPr>
          <w:b/>
        </w:rPr>
        <w:t>E. 8</w:t>
      </w:r>
    </w:p>
    <w:p>
      <w:r>
        <w:t>A teneur de l'art. 22 al. 1 LaCC, il n'est pas prélevé de frais dans les causes sou- mises à la juridiction des baux et loyers, étant rappelé que l'art. 116 al. 1 CPC au- torise les cantons à prévoir des dispenses de frais dans d'autres litiges que ceux vi- sés à l'art. 114 CPC (ATF 139 III 182 consid. 2.6). * * * * *</w:t>
      </w:r>
    </w:p>
    <w:p>
      <w:r>
        <w:t>- 22/23 -</w:t>
      </w:r>
    </w:p>
    <w:p>
      <w:r>
        <w:t>C/5257/2012 PAR CES MOTIFS, La Chambre des baux et loyers : A la forme : Déclare recevable l'appel interjeté le 28 août 2013 par A______ contre le jugement JTBL/663/2013 rendu le 20 juin 2013 par le Tribunal des baux et loyers dans la cause C/5257/2012-4-OSL. Au fond : Annule le jugement entrepris. Cela fait et statuant à nouveau : Déclare valable l'ensemble des avis officiels de majoration de loyer ou d'autres modifi- cations du bail notifiés le 10 février 2012 par A______ à B______, à l'exception des postes "exploitation abri anti-atomique" et "exploitation parking". Fixe en conséquence le loyer annuel de B______ à 16'568 fr. 10, dès le 1er décembre 2012, pour l'appartement de cinq pièces situé au 4ème étage de l'immeuble sis ______ à Genève, les provisions pour chauffage et eau chaude à 2'016 fr. et les frais accessoires à 4'599 fr. 90, correspondant aux postes suivants : - exploitation système de retransmission de données (TV, audio, internet, téléphone, etc.); - exploitation ascenseur; - exploitation installation sanitaire/canalisation; - exploitation système de code à touches de l'entrée immeuble; - exploitation extérieurs non-gérés par le concierge; - eau, y compris location de compteurs d'eau, taxe d'épuration des eaux usées et bornes hydratantes; - électricité des installations, éclairages et surface/locaux communs, y com- pris les taxes communales, cantonales et fédérales sur l'électricité; - produits et matériels de conciergerie; - conciergerie (salaire, charges sociales, assurances, impôt à la source, télé- phone/frais d'entreprise de conciergerie); - honoraires et frais pour la répartition et l'établissement des décomptes de frais accessoires.</w:t>
      </w:r>
    </w:p>
    <w:p>
      <w:r>
        <w:t>- 23/23 -</w:t>
      </w:r>
    </w:p>
    <w:p>
      <w:r>
        <w:t>C/5257/2012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