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ACJC/1557/2016 vom 28. November 2016</w:t>
      </w:r>
    </w:p>
    <w:p>
      <w:r>
        <w:t>GE Cour de justice, 2016-11-28, FR</w:t>
      </w:r>
    </w:p>
    <w:p>
      <w:r>
        <w:rPr>
          <w:b/>
        </w:rPr>
        <w:t xml:space="preserve">Quelle: </w:t>
      </w:r>
      <w:r>
        <w:t>https://mcp.opencaselaw.ch/entscheid/ge_gerichte_ACJC_1557_2016</w:t>
      </w:r>
    </w:p>
    <w:p>
      <w:r>
        <w:t>FR: GE_GERICHTE ACJC/1557/2016 du 28 novembre 2016</w:t>
      </w:r>
    </w:p>
    <w:p>
      <w:r>
        <w:t>IT: GE_GERICHTE ACJC/1557/2016 del 28 novembre 2016</w:t>
      </w:r>
    </w:p>
    <w:p>
      <w:pPr>
        <w:pStyle w:val="Heading2"/>
      </w:pPr>
      <w:r>
        <w:t>Erwägungen</w:t>
      </w:r>
    </w:p>
    <w:p>
      <w:r>
        <w:rPr>
          <w:b/>
        </w:rPr>
        <w:t>E. 1</w:t>
      </w:r>
    </w:p>
    <w:p>
      <w:r>
        <w:t>La Chambre des baux et loyers connaît des appels et des recours dirigés contre les jugements du Tribunal des baux et loyers (art. 122 let. a LOJ).</w:t>
      </w:r>
    </w:p>
    <w:p>
      <w:r>
        <w:t>Selon l'art. 121 al. 2 LOJ, dans les causes fondées sur les art. 257d et 282 CO,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faire l'objet d'un appel (art. 319 let. a CPC).</w:t>
      </w:r>
    </w:p>
    <w:p>
      <w:r>
        <w:t>Selon la jurisprudence constante du Tribunal fédéral, les contestations portant sur l'usage d'une chose louée sont de nature pécuniaire (arrêts du Tribunal fédéral</w:t>
      </w:r>
    </w:p>
    <w:p>
      <w:r>
        <w:t>- 5/11 -</w:t>
      </w:r>
    </w:p>
    <w:p>
      <w:r>
        <w:t>C/13228/2016 4A_447/2013 du 20 novembre 2013 consid. 1; 4A_72/2007 du 22 août 2007 consid. 2).</w:t>
      </w:r>
    </w:p>
    <w:p>
      <w:r>
        <w:t>A teneur de la jurisprudence,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La Chambre des baux et loyers de la Cour de justice a, de manière constante, estimé la durée de cette période à neuf mois (trois mois de procédure devant la Cour de justice, trente jours pour recourir au Tribunal fédéral, quatre mois de procédure devant le Tribunal fédéral et trente jours pour la force publique pour procéder à l'évacuation).</w:t>
      </w:r>
    </w:p>
    <w:p>
      <w:r>
        <w:t>Le Tribunal fédéral s'est rallié à cette appréciation (arrêt du Tribunal fédéral 4A_207/2014 du 19 mai 2014 consid. 1).</w:t>
      </w:r>
    </w:p>
    <w:p>
      <w:r>
        <w:rPr>
          <w:b/>
        </w:rPr>
        <w:t>E. 2.2</w:t>
      </w:r>
    </w:p>
    <w:p>
      <w:r>
        <w:t>En l'espèce, la présente procédure a trait à une demande d'évacuation avec me- sures d'exécution directe, dans le cadre de laquelle la question de la validité du congé ne se pose pas. Le montant du loyer étant de 4'500 fr. par mois, la valeur litigieuse est supérieure à 10'000 fr. (4'500 fr. x 9 = 40'500 fr.).</w:t>
      </w:r>
    </w:p>
    <w:p>
      <w:r>
        <w:rPr>
          <w:b/>
        </w:rPr>
        <w:t>E. 2.3</w:t>
      </w:r>
    </w:p>
    <w:p>
      <w:r>
        <w:t>Interjeté dans le délai et suivant la forme prescrits par la loi (art. 130, 131, 311 al. 1 CPC), l'appel est recevable.</w:t>
      </w:r>
    </w:p>
    <w:p>
      <w:r>
        <w:rPr>
          <w:b/>
        </w:rPr>
        <w:t>E. 2.4</w:t>
      </w:r>
    </w:p>
    <w:p>
      <w:r>
        <w:t>La Cour revoit la cause avec un plein pouvoir d'examen (art. 310 CPC; HOHL, procédure civile, tome II, 2010, n. 2314 et 2416; RETORNAZ, in : procédure civile suisse, Les grands thèmes pour les praticiens, 2010, p. 349 et suivantes, n. 121).</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t>Cela étant,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w:t>
      </w:r>
    </w:p>
    <w:p>
      <w:r>
        <w:t>- 6/11 -</w:t>
      </w:r>
    </w:p>
    <w:p>
      <w:r>
        <w:t>C/13228/2016 l'art. 317 al. 1 CPC (arrêts du Tribunal fédéral 4A_312/2013 du 17 octobre 2013 consid. 3.1; 4A_420/2012 du 7 novembre 2012 consid. 5, in SJ 2013 I 129).</w:t>
      </w:r>
    </w:p>
    <w:p>
      <w:r>
        <w:rPr>
          <w:b/>
        </w:rPr>
        <w:t>E. 3.2</w:t>
      </w:r>
    </w:p>
    <w:p>
      <w:r>
        <w:t>En l'espèce, les intimés, défendeurs en première instance, ont produit des pièces nouvelles à l'appui de leur duplique du 31 octobre 2016, établies postérieurement au dépôt de leur réponse. Ces pièces, ainsi que les allégués de fait s'y rapportant, sont recevables, étant précisé qu'elles ne sont pas déterminantes pour l'issue du litige.</w:t>
      </w:r>
    </w:p>
    <w:p>
      <w:r>
        <w:rPr>
          <w:b/>
        </w:rPr>
        <w:t>E. 4</w:t>
      </w:r>
    </w:p>
    <w:p>
      <w:r>
        <w:t>L'appelant fait valoir que tant la situation de fait que la situation juridique étaient claires, de sorte que les premiers juges devaient considérer le cas comme clair et partant prononcer l'évacuation des intimés.</w:t>
      </w:r>
    </w:p>
    <w:p>
      <w:r>
        <w:rPr>
          <w:b/>
        </w:rPr>
        <w:t>E. 4.1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141 II 23 consid. 3.2;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 23 consid. 3.2). La situation juridique est claire lorsque l'application de la norme au cas concret s'impose de façon évidente au regard du texte légal ou sur la base d'une doctrine et d'une jurisprudence éprouvées (ATF 141 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 23 consid. 3.2; 138 III 123 consid. 2.1.2; arrêt du Tribunal fédéral 4A_273/2012 du 30 octobre 2012 consid. 5.1.2 non publié in ATF 138 III 620).</w:t>
      </w:r>
    </w:p>
    <w:p>
      <w:r>
        <w:t>Une requête en expulsion d'un locataire selon la procédure de protection dans les cas clairs est admissible même lorsque le locataire a attaqué en justice le congé donné par le bailleur et que cette procédure est pendante (ATF 141 II 262 consid. 3.).</w:t>
      </w:r>
    </w:p>
    <w:p>
      <w:r>
        <w:rPr>
          <w:b/>
        </w:rPr>
        <w:t>E. 4.2</w:t>
      </w:r>
    </w:p>
    <w:p>
      <w:r>
        <w:t>A teneur de l'art. 257d al. 1 CO, lorsque le locataire, après réception de la chose, a du retard pour s'acquitter d'un terme ou de frais accessoires échus, le</w:t>
      </w:r>
    </w:p>
    <w:p>
      <w:r>
        <w:t>- 7/11 -</w:t>
      </w:r>
    </w:p>
    <w:p>
      <w:r>
        <w:t>C/13228/2016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4.3</w:t>
      </w:r>
    </w:p>
    <w:p>
      <w:r>
        <w:t>Jurisprudence et doctrine admettent que l'expulsion du locataire peut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3.2.14; 4A_87/2012 du 10 avril 2012 consid. 3.1.1 et les références citées). En matière d'expulsion, la situation juridique est claire lorsqu'un congé est donné pour cause de demeure avérée du locataire et que les règles formelles de résiliation ont été respectées (BOHNET, in CPC, Code de procédure civile commenté, 2011, n. 13 ad art. 257 CPC; LACHAT, Procédure civile en matière de</w:t>
      </w:r>
    </w:p>
    <w:p>
      <w:r>
        <w:t>- 8/11 -</w:t>
      </w:r>
    </w:p>
    <w:p>
      <w:r>
        <w:t>C/13228/2016 baux et loyers, 2011,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w:t>
      </w:r>
    </w:p>
    <w:p>
      <w:r>
        <w:t>Une requête en expulsion d'un locataire selon la procédure de protection dans les cas clairs est admissible même lorsque le locataire attaque en justice le congé donné par le bailleur et que cette procédure est pendante (ATF 141 III 262 consid. 3).</w:t>
      </w:r>
    </w:p>
    <w:p>
      <w:r>
        <w:t>Le cas n'est pas clair lorsque le défendeur fait valoir des objections motivées et concluantes que les faits ne permettent pas de réfuter de manière immédiate et qui sont de nature à ébranler la conviction du juge. En revanche, le cas est clair lorsque, sur la base du dossier, le juge parvient à la conclusion que la prétention du demandeur est fondée et qu'un examen plus détaillé des objections avancées par le défendeur n'y changerait rien (ATF 138 III 620 consid. 5.1.1).</w:t>
      </w:r>
    </w:p>
    <w:p>
      <w:r>
        <w:rPr>
          <w:b/>
        </w:rPr>
        <w:t>E. 4.4</w:t>
      </w:r>
    </w:p>
    <w:p>
      <w:r>
        <w:t>Le débiteur peut opposer la compensation même si sa créance est contestée (art. 120 al. 2 CO).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(ATF 136 III 624 consid. 4.2.3 p. 626), à savoir s'il est judiciairement constaté que la contre-créance existe réellement. En d'autres termes, le droit du débiteur d'invoquer la compensation avec une contre-prestation contestée est de nature purement formelle et demeure sans incidence sur la question matérielle de l'extinction de la dette. Le créancier auquel on oppose la compensation avec une contre-créance peut contester l'existence ou la quotité de celle-ci. Il appartient alors au juge de trancher ces questions. Le débiteur compensant supporte le fardeau de la preuve (cf. JEANDIN, in Commentaire romand, 2ème éd. 2012, n. 18 s. ad art. 120 CO; AEPLI, Commentaire zurichois, 3ème éd. 1991, n. 148 ad art. 120 CO; ZELLWEGER-GUTKNECHT, Commentaire bernois, 2012, n. 329 ss ad art. 120 CO; TERCIER et ALII, Les contrats spéciaux, 4ème éd. 2009, n. 2399).</w:t>
      </w:r>
    </w:p>
    <w:p>
      <w:r>
        <w:t>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4C.212/2006 du 28 septembre 2006 consid. 3.1.1, in CdB 2007 22; cf. toutefois arrêt 4A_472/2008 du 26 janvier 2009 consid. 4.2.3, in RtiD 2009 II 681, qui exclut une telle possibilité dans une situation où la loi permet de consigner le loyer). Si le bailleur donne néanmoins le congé et si le locataire en conteste la validité en soutenant avoir payé son dû par compensation, le juge devra à titre préjudiciel se prononcer</w:t>
      </w:r>
    </w:p>
    <w:p>
      <w:r>
        <w:t>- 9/11 -</w:t>
      </w:r>
    </w:p>
    <w:p>
      <w:r>
        <w:t>C/13228/2016 sur l'existence et le montant de la contre-créance, et partant instruire sur ce point. Cela étant, il y a lieu de tenir compte des spécificités de la cause.</w:t>
      </w:r>
    </w:p>
    <w:p>
      <w:r>
        <w:t>La loi prévoit que si le paiement du loyer n'intervient pas durant le délai de grâce, le congé peut être donné avec un délai de trente jours pour la fin d'un mois (art. 257d al. 2 CO); une prolongation de bail est exclue (art. 272a al. 1 let. a CO). Cette réglementation légale signifie que le locataire mis en demeure doit évacuer l'objet loué dans les plus brefs délais s'il ne paie pas le loyer en retard.</w:t>
      </w:r>
    </w:p>
    <w:p>
      <w:r>
        <w:t>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cette volonté découle des règles de droit matériel évoquées ci-dessus, sans qu'il soit nécessaire de trancher la question de savoir si la contestation de l'efficacité du congé relève de la procédure ordinaire ou simplifiée (cf. ATF 139 III 457 consid. 5.3 in fine p. 466, qui laisse la question indécise). Invoquer la compensation avec une contre- 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(arrêts du Tribunal fédéral 4A_140/2014, 4A_250/2014 du 06 août 2014 consid. 5.1 et 5.2).</w:t>
      </w:r>
    </w:p>
    <w:p>
      <w:r>
        <w:rPr>
          <w:b/>
        </w:rPr>
        <w:t>E. 4.5</w:t>
      </w:r>
    </w:p>
    <w:p>
      <w:r>
        <w:t>Dans le présent cas, il n'est pas contesté que les intimés n'ont pas procédé au paiement de l'intégralité des loyers requis par l'appelant. Toutefois, l'intimé C______ a allégué avoir déclaré, dans les semaines suivant la conclusion du contrat de bail, compenser les loyers avec les commissions qui lui étaient dues par l'appelant, dans le cadre de leurs relations d'affaires (courtage). Cette compensation aurait été faite oralement, ce que l'appelant conteste. A l'instar du Tribunal, la Cour retient que l'appelant a admis avoir été en relations d'affaires avec l'intimé C______. Ce dernier a fourni un certain nombre d'indications sur des contrats de courtage qui auraient été conclus avec l'appelant et les montants en relation avec lesdites commissions de courtage.</w:t>
      </w:r>
    </w:p>
    <w:p>
      <w:r>
        <w:t>Ainsi, il ne s'agit pas d'une compensation invoquée dans le cadre du délai comminatoire, mais d'une compensation opérée avant même celle-ci. La situation est dès lors différente de celle ayant donné lieu à l'arrêt rendu par le Tribunal fédéral susmentionné le 6 août 2014.</w:t>
      </w:r>
    </w:p>
    <w:p>
      <w:r>
        <w:t>Par conséquent, le Tribunal a à bon droit retenu que l'état de fait n'était pas clair sur ce point et nécessitait une instruction complète des preuves, notamment en</w:t>
      </w:r>
    </w:p>
    <w:p>
      <w:r>
        <w:t>- 10/11 -</w:t>
      </w:r>
    </w:p>
    <w:p>
      <w:r>
        <w:t>C/13228/2016 procédant à l'audition de témoins, et que cette exception de compensation ne pouvait être écartée de manière immédiate. Il a ainsi à bon droit retenu que les moyens de défense des intimés étaient de nature à ébranler sa conviction, dès lors qu'il n'était pas dépourvu de toute crédibilité que les parties aient convenu de compenser une partie des loyers avec les commissions alléguées par les intimés, notamment au vu des faibles revenus de C______ et de l'importance du montant du loyer.</w:t>
      </w:r>
    </w:p>
    <w:p>
      <w:r>
        <w:t>Les conditions du cas clair n'étant pas remplies, la requête devait être déclarée irrecevable, ce que les premiers juges ont constaté à bon droit.</w:t>
      </w:r>
    </w:p>
    <w:p>
      <w:r>
        <w:t>L'appelant sera en conséquence débouté de ses conclusions et le jugement entrepris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C/13228/2016 PAR CES MOTIFS, La Chambre des baux et loyers : A la forme : Déclare recevable l'appel interjeté le 5 octobre 2016 par A______ contre le jugement JTBL/861/2016 rendu le 19 septembre 2016 par le Tribunal des baux et loyers dans la cause C/13228/2016-7-SE. Au fond : Confirme ce jugement.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7</w:t>
      </w:r>
    </w:p>
    <w:p>
      <w:r>
        <w:t>juin 2011 consid. 5). Si ces conditions ne sont pas réalisées, le locataire peut faire valoir l'invalidité du congé à l'encontre de l'action en évacuation des locaux qui lui est plus tard intentée par le bailleur (ATF 121 III 156 consid. 1c/aa; 122 III 92 consid. 2d). Le congé des baux d'habitation et de locaux commerciaux doit être donné par écrit (art. 266l al. 1 CO). Le bailleur doit donner le congé en utilisant une formule agréée par le canton et qui indique au locataire la manière dont il doit procéder s'il entend contester le congé ou demander la prolongation du bail (art. 266l al. 2 CO). Le congé qui ne satisfait pas aux conditions prévues aux art. 266l à 266n est nul (art. 266o CO). La formule destinée à notifier au locataire le congé au sens de l'art. 266l al. 2 CO doit indiquer la chose louée sur laquelle porte le congé, la date à laquelle le congé sera effectif, le fait que le bailleur doit motiver le congé si le locataire le demande, les conditions légales dans lesquelles le locataire peut contester le congé et demander la prolongation du bail et la liste des autorités de conciliation et leur compétence à raison du lieu (art. 9 al. 1 OBLF). A la fin du bail, le locataire doit restituer la chose dans l'état qui résulte d'un usage conforme au contrat (art. 267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