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ACJC/1557/2014 vom 20. Juni 2013</w:t>
      </w:r>
    </w:p>
    <w:p>
      <w:r>
        <w:t>GE Cour de justice, 2013-06-20, FR</w:t>
      </w:r>
    </w:p>
    <w:p>
      <w:r>
        <w:rPr>
          <w:b/>
        </w:rPr>
        <w:t xml:space="preserve">Quelle: </w:t>
      </w:r>
      <w:r>
        <w:t>https://mcp.opencaselaw.ch/entscheid/ge_gerichte_ACJC_1557_2014</w:t>
      </w:r>
    </w:p>
    <w:p>
      <w:r>
        <w:t>FR: GE_GERICHTE ACJC/1557/2014 du 20 juin 2013</w:t>
      </w:r>
    </w:p>
    <w:p>
      <w:r>
        <w:t>IT: GE_GERICHTE ACJC/1557/2014 del 20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1.2</w:t>
      </w:r>
    </w:p>
    <w:p>
      <w:r>
        <w:t>La valeur du litige est déterminée par les conclusions (art. 91 al. 1 CPC). Est relevante la situation du litige prévalant au dernier état des conclusions de pre-</w:t>
      </w:r>
    </w:p>
    <w:p>
      <w:r>
        <w:t>- 9/21 -</w:t>
      </w:r>
    </w:p>
    <w:p>
      <w:r>
        <w:t>C/5256/2012 mière instance (art. 308 al. 2 CPC; JEANDIN in CPC, Code de procédure civile commenté, Bâle 2011, n. 13 art. 308 CPC). En l'occurrence, la valeur litigieuse s'élève à 44'160 fr., soit le montant de la pro- vision pour frais accessoires contestée, à savoir 2'208 fr. x 20 (art. 92 al. 2 CPC; arrêt du Tribunal fédéral 4A_298/2011 du 6 juillet 2011 consid. 1).</w:t>
      </w:r>
    </w:p>
    <w:p>
      <w:r>
        <w:rPr>
          <w:b/>
        </w:rPr>
        <w:t>E. 1.3</w:t>
      </w:r>
    </w:p>
    <w:p>
      <w:r>
        <w:t>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prescrite par la loi (art. 130, 131, 311 al. 1 CPC). Il est ainsi recevable.</w:t>
      </w:r>
    </w:p>
    <w:p>
      <w:r>
        <w:rPr>
          <w:b/>
        </w:rPr>
        <w:t>E. 1.4</w:t>
      </w:r>
    </w:p>
    <w:p>
      <w:r>
        <w:t>La Cour revoit la cause avec un plein pouvoir d'examen (art. 310 CPC; HOHL, Procédure civile, tome II, Berne, 2010, nos 2314 et 2416; RETORNAZ, op. cit., p. 349 ss, n. 121).</w:t>
      </w:r>
    </w:p>
    <w:p>
      <w:r>
        <w:rPr>
          <w:b/>
        </w:rPr>
        <w:t>E. 1.5</w:t>
      </w:r>
    </w:p>
    <w:p>
      <w:r>
        <w:t>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 lement en appel (VOLKART, DIKE-Komm ZPO, 2011, n. 7 ss ad art. 316 CPC; REETZ/HILBER, Kommentar zum Schweizerischen Zivilprozessordnung, 2ème éd., 2013, n. 16 ad art. 316 CPC).</w:t>
      </w:r>
    </w:p>
    <w:p>
      <w:r>
        <w:rPr>
          <w:b/>
        </w:rPr>
        <w:t>E. 2</w:t>
      </w:r>
    </w:p>
    <w:p>
      <w:r>
        <w:t>La Cour examinera en premier lieu la validité formelle des avis de modification du bail. Elle se prononcera ensuite sur le montant des frais accessoires en ques- 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w:t>
      </w:r>
    </w:p>
    <w:p>
      <w:r>
        <w:rPr>
          <w:b/>
        </w:rPr>
        <w:t>E. 3.1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w:t>
      </w:r>
    </w:p>
    <w:p>
      <w:r>
        <w:t>- 10/21 -</w:t>
      </w:r>
    </w:p>
    <w:p>
      <w:r>
        <w:t>C/5256/2012 avec versement d'un acompte à valoir sur le décompte final (art. 4 OBLF; LACHAT, Le bail à loyer, Lausanne 2008, p. 336 nos 2.4 et 2.5). A défaut de con- vention, ces frais sont compris dans le loyer (ATF 137 III 362 consid. 3.2.1; 121 III 460 consid. 2a/aa). En cours de contrat, le bailleur peut décider de modifier le régime des frais acces- 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nos 3.1 et 3.2). Selon l'art. 269d al. 1 et 2 CO, l'avis de majoration du loyer, avec indication des motifs, doit parvenir au locataire dix jours au moins avant le début du délai de résiliation et être effectué au moyen d'une formule agréée par le canton; la majora- tion de loyer est nulle lorsqu'elle n'est pas notifiée au moyen de la formule offi- cielle, que les motifs ne sont pas indiqués ou qu'elle est assortie d'une résiliation ou d'une menace de résiliation. Ces règles s'appliquent dans la même mesure à la modification unilatérale au détriment du locataire consistant par exemple à factu- rer séparément les frais accessoires précédemment inclus dans le loyer (art. 269d al. 3 CO; ATF 137 III 362 consid. 3.2.1; 121 III 460 consid. 4a). L'art. 19 OBLF exige que la formule destinée à communiquer au locataire la mo- 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 dantes (art. 19 al. 1 let. a ch. 4, 2ème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w:t>
      </w:r>
    </w:p>
    <w:p>
      <w:r>
        <w:t>- 11/21 -</w:t>
      </w:r>
    </w:p>
    <w:p>
      <w:r>
        <w:t>C/5256/2012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 ment rigoureuses qui sont imposées au bailleur mettent le locataire en mesure de contester le loyer qui lui est annoncé et d'invoquer les règles édictées contre les loyers abusifs (TERCIER/FAVRE, Les contrats spéciaux, 4e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 risches Obligationenrecht, vol. I, 5e éd., p. 24 ss n. 151 ss). La détermination de son sens et de sa portée s'effectue conformément aux principes généraux en ma- tière d'interprétation des manifestations de volonté (KRAMER, Commentaire ber- nois, n. 50 ad art. 18 CO), ce qui vaut également pour l'exigence de clarté. Si les parties ne sont pas d'accord sur le sens à donner aux motifs figurant dans l'avis formel de majoration, il y a lieu d'interpréter ceux-ci selon le principe de la con- 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 fisamment clair et précis, renvoyant par exemple à des facteurs de hausse incom- patibles entre eux, il est nul (ATF 121 III 6).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 cision implique non seulement de désigner en détail quels frais accessoires seront à l'avenir facturés directement au locataire, mais aussi de faire apparaître quelle</w:t>
      </w:r>
    </w:p>
    <w:p>
      <w:r>
        <w:t>- 12/21 -</w:t>
      </w:r>
    </w:p>
    <w:p>
      <w:r>
        <w:t>C/5256/2012 incidence revêt la distraction des frais sur la structure du loyer. On ne saurait ren- voyer le locataire à consulter les bases de calculs internes du bailleur, sauf à mé- 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rPr>
          <w:b/>
        </w:rPr>
        <w:t>E. 3.2</w:t>
      </w:r>
    </w:p>
    <w:p>
      <w:r>
        <w:t>En l'espèce, dans chacune des formules notifiées à l'intimée, l'appelante a in- diqué le poste de frais accessoires particulier qui sera désormais facturé séparé- ment du loyer. Elle a expliqué également qu'un décompte des dépenses effectives sera établi chaque année, avec un solde annuel (sous déduction des acomptes ver- 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 nuel et mensuel revenant à l'intimée pour le frais accessoire considéré, tout en pré- 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l'intimée le motif de la modifica- tion souhaitée. Cette façon de faire correspond à la jurisprudence rappelée ci- dessus. Par ailleurs, l'appelante a également fourni à l'intimée une information relative aux coûts que les frais en question ont généré durant les trois dernières années qui ont précédé la notification.</w:t>
      </w:r>
    </w:p>
    <w:p>
      <w:r>
        <w:rPr>
          <w:b/>
        </w:rPr>
        <w:t>E. 3.3</w:t>
      </w:r>
    </w:p>
    <w:p>
      <w:r>
        <w:t>Selon le Tribunal, les formulaires officiels notifiés par l'appelante ne répondent pas aux exigences de motivation parce qu'elles ne contiennent aucune</w:t>
      </w:r>
    </w:p>
    <w:p>
      <w:r>
        <w:t>- 13/21 -</w:t>
      </w:r>
    </w:p>
    <w:p>
      <w:r>
        <w:t>C/5256/2012 indication permettant de répondre à la question suivante : "Pourquoi le bailleur a- 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12ème Séminaire sur le droit du bail, Neuchâtel, 2002, p. 23). Or, cette opinion, qui se fonde sur une déci- sion vaudoise, est isolée et n'a pas été reprise par la jurisprudence du Tribunal fé- déral. Il importe peu que l'intimée sache que l'appelante souhaite par-là uniformiser la gestion comptable et financière de son parc immobilier dans toute la Suisse, amé- liorer la qualité de ses services aux locataires et inciter ceux-ci à faire des écono- mies. Ces raisons sont irrelevantes dans ce cadre et n'ont pas de portée sur le droit du bailleur de requérir la facturation séparée des frais accessoires, qui est reconnu par la loi (art. 270b al. 2 CO). Admettre le contraire reviendrait à exiger du bail- 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 taire de saisir la portée et la justification de la modification du bail de manière à pouvoir apprécier en pleine connaissance de cause l'opportunité de la contester ou non (ATF 137 III 362 consid. 3.2.1; 121 III 6 consid. 3a). Les informations four- 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douze avis séparés contenant, pour le premier, une baisse de loyer correspondant à la baisse du taux hypothé- caire, pour les dix suivants, la facturation séparée de chacun des postes de frais accessoires visés et, pour le dernier, la récapitulation de l'impact global de l'en- semble desdits frais accessoires, répond aux exigences de clarté posées par la ju- risprudence. Il n'est pas contestable que la méthode en question est relativement complexe. Elle est toutefois imposée, d'une part, par la démarche elle-même de l'appelante, qui entend facturer séparément dix postes différents de frais accessoires à l'intimée.</w:t>
      </w:r>
    </w:p>
    <w:p>
      <w:r>
        <w:t>- 14/21 -</w:t>
      </w:r>
    </w:p>
    <w:p>
      <w:r>
        <w:t>C/5256/2012 Elle répond, d'autre part, aux contraintes matérielles imposées par la formule offi- 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justifi- cation des avis officiels, ce d'autant plus que l'avis officiel final récapitule clairement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 cessoires ont été calculés et quelle est la répercussion à la baisse sur son loyer de leur facturation séparée. La Cour retiendra en outre le fait que, de bonne foi, l'intimée ne peut pas pré- 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 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w:t>
      </w:r>
    </w:p>
    <w:p>
      <w:r>
        <w:t>- 15/21 -</w:t>
      </w:r>
    </w:p>
    <w:p>
      <w:r>
        <w:t>C/5256/2012 La Cour relèvera par ailleurs, s'agissant de la réalité de ces coûts et de l'identifi- cation des prestations correspondantes, que l'appelante a produit les pièces néces- saires pour les démontrer. C'est donc à tort que le Tribunal a jugé que la facturation séparée de certains pos- tes de frais accessoires était synonyme d'une augmentation de loyer déguisée.</w:t>
      </w:r>
    </w:p>
    <w:p>
      <w:r>
        <w:rPr>
          <w:b/>
        </w:rPr>
        <w:t>E. 5.1</w:t>
      </w:r>
    </w:p>
    <w:p>
      <w:r>
        <w:t>Le Tribunal a par ailleurs estimé que la clé de répartition des nouveaux frais accessoires facturés séparément, soit une répartition en fonction des surfaces des différents locaux, était inéquitable. Il a considéré que la bailleresse aurait dû dis- tinguer les frais qui dépendent de la taille du logement, comme le chauffage ou l'eau, qui devraient être répartis en fonction de la surface des différents logements, d'une part, et les frais dits "neutres", qui n'ont pas de rapport avec la taille de l'ob- jet, comme ceux de conciergerie ou d'entretien du jardin, qui devraient être répar- tis au prorata du nombre de logements, indépendamment de leur taille.</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 cution de grandes réparations de l'immeuble, peuvent à la fois porter sur les loge- ments eux-mêmes et sur les parties communes de l'immeuble, le Tribunal fédéral a admis que le bailleur peut choisir la méthode de répartition des frais entre les lo- 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 tion des nouveaux frais accessoires selon deux méthodes différentes en fonction de la nature desdits frais. La méthode de répartition retenue par l'appelante sera ainsi admise.</w:t>
      </w:r>
    </w:p>
    <w:p>
      <w:r>
        <w:rPr>
          <w:b/>
        </w:rPr>
        <w:t>E. 6.1</w:t>
      </w:r>
    </w:p>
    <w:p>
      <w:r>
        <w:t>Il reste à examiner la validité matérielle de la facturation séparée des postes de frais accessoires notifiés par l'appelante, soit d'examiner si les frais en question sont des frais accessoires au sens du droit du bail.</w:t>
      </w:r>
    </w:p>
    <w:p>
      <w:r>
        <w:t>- 16/21 -</w:t>
      </w:r>
    </w:p>
    <w:p>
      <w:r>
        <w:t>C/5256/2012</w:t>
      </w:r>
    </w:p>
    <w:p>
      <w:r>
        <w:rPr>
          <w:b/>
        </w:rPr>
        <w:t>E. 6.2</w:t>
      </w:r>
    </w:p>
    <w:p>
      <w:r>
        <w:t>Les frais accessoires sont dus pour les prestations fournies par le bailleur ou un tiers en rapport avec l'usage de la chose (art. 257a al. 1 CO). Pour les habita- 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 sation, de concierge, d'exploitation de l'ascenseur ou les redevances pour le réseau de télévision par câble (LACHAT, op. cit., p. 332). Ne sont pas des frais accessoires au sens des art. 257a et 257b CO les frais d'entre- tien de la chose louée elle-même (ATF 105 II 35 consid. 4), de remplacement d'installations défectueuses, de même que les frais d’amélioration ou de rénova- tion de l'immeuble. L'art. 6 OBLF le rappelle expressément s'agissant des frais de chauffage et de préparation d'eau chaude (BOHNET/MONTINI, op. cit., n. 13 ad art. 257a-257b CO). S'agissant des frais d'entretien, il convient donc de distinguer entre les frais d'ex- 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 meuble lui-même, qui ne peuvent pas être facturés séparément (OBERLE, Neben- kosten-Heizkosten, 2ème édition, Zürich, 2001, ch. 3.2.3). Les contrats de service pour l'entretien des installations communes de l'immeuble peuvent en principe être reportés sur le locataire (BOHNET/MONTINI, op. cit. n. 79 ad art. 257a- 257b CO). Par analogie aux règles applicables aux frais de chauffage, les frais ac- cessoires ne doivent alors pas comporter de postes relatifs à la réparation et à la rénovation des installations ni aux intérêts ou amortissements qui les concernent (LACHAT, op. cit., p. 343).</w:t>
      </w:r>
    </w:p>
    <w:p>
      <w:r>
        <w:rPr>
          <w:b/>
        </w:rPr>
        <w:t>E. 6.3</w:t>
      </w:r>
    </w:p>
    <w:p>
      <w:r>
        <w:t>Le Tribunal a considéré que les frais mentionnés sous le poste "exploitation toiture et ferblanterie" relèvent exclusivement de l'entretien de l'immeuble à la charge du bailleur et qu'ils ne peuvent donc pas être facturés séparément aux loca- taires. Au vu des principes énoncés ci-dessus, la position du Tribunal sera con- firmée, dans la mesure où la ferblanterie et la toiture ne font pas l'objet d'un usage particulier par les locataires. Les frais d’entretien de ces parties de l’immeuble ne peuvent donc pas être facturés séparément à l'intimée sous la forme de frais acces- soires.</w:t>
      </w:r>
    </w:p>
    <w:p>
      <w:r>
        <w:rPr>
          <w:b/>
        </w:rPr>
        <w:t>E. 6.4</w:t>
      </w:r>
    </w:p>
    <w:p>
      <w:r>
        <w:t>Le Tribunal n'a examiné la validité matérielle de la facturation d'autres frais accessoires que pour le poste "exploitation toiture et ferblanterie". Il a pu s'en dis-</w:t>
      </w:r>
    </w:p>
    <w:p>
      <w:r>
        <w:t>- 17/21 -</w:t>
      </w:r>
    </w:p>
    <w:p>
      <w:r>
        <w:t>C/5256/2012 penser, dans la mesure où il a annulé la totalité des avis officiels en raison d'un dé- faut de motivation. Or, dès lors que la Cour de céans a admis la validité formelle desdits avis, elle examinera, ci-après, la validité matérielle de chacun d'entre eux.</w:t>
      </w:r>
    </w:p>
    <w:p>
      <w:r>
        <w:rPr>
          <w:b/>
        </w:rPr>
        <w:t>E. 6.4.1</w:t>
      </w:r>
    </w:p>
    <w:p>
      <w:r>
        <w:t>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 duction de ce poste de frais accessoires sera admise.</w:t>
      </w:r>
    </w:p>
    <w:p>
      <w:r>
        <w:rPr>
          <w:b/>
        </w:rPr>
        <w:t>E. 6.4.2</w:t>
      </w:r>
    </w:p>
    <w:p>
      <w:r>
        <w:t>Recettes buanderie Le poste de frais accessoires "recettes buanderie" représente en réalité une rétro- cession aux locataires de la recette de la vente de cartes d'accès à la buanderie. Les montants concernés étant documentés, ils seront admis.</w:t>
      </w:r>
    </w:p>
    <w:p>
      <w:r>
        <w:rPr>
          <w:b/>
        </w:rPr>
        <w:t>E. 6.4.3</w:t>
      </w:r>
    </w:p>
    <w:p>
      <w:r>
        <w:t>Exploitation ascenseur Les frais relatifs à l'exploitation de l'ascenseur sont des charges d'exploitation au sens de l'art. 257b CO (LACHAT, op. cit., p. 332). Ils peuvent être facturés séparé- ment aux locataires à condition qu’ils n’incluent pas de réparations ou des rénova- 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6.4.4</w:t>
      </w:r>
    </w:p>
    <w:p>
      <w:r>
        <w:t>Système de sécurité incendie/autres dégâts Il découle des pièces produites par l'appelante que le poste "système de sécurité incendie/autres dégâts" porte sur le contrat de maintenance des extincteurs. Ce sont des charges d'exploitation au sens de l'art. 257b CO, dès lors qu'il s'agit de prestations accessoires à l'entretien de l'immeuble lui-même et qu'elles ne compor- tent pas de frais de réparation ou de remplacement. Le coût de cette prestation a été prouvé par l'appelante. Dès lors, l'introduction de ce poste de frais accessoires sera admise.</w:t>
      </w:r>
    </w:p>
    <w:p>
      <w:r>
        <w:rPr>
          <w:b/>
        </w:rPr>
        <w:t>E. 6.4.5</w:t>
      </w:r>
    </w:p>
    <w:p>
      <w:r>
        <w:t>Eau, y compris location du compteur d'eau, taxe d'épuration des eaux usées et bornes hydratantes L'eau consommée par l'immeuble, y compris la location du compteur d'eau, peut être facturée séparément au titre de frais accessoires (BOHNET/MONTINI, op. cit.,</w:t>
      </w:r>
    </w:p>
    <w:p>
      <w:r>
        <w:t>- 18/21 -</w:t>
      </w:r>
    </w:p>
    <w:p>
      <w:r>
        <w:t>C/5256/2012 ad. art. 257a-257b CO, N 73).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6.4.6</w:t>
      </w:r>
    </w:p>
    <w:p>
      <w:r>
        <w:t>Electricité des installations, éclairages et surfaces/locaux communs y com- pris les taxes communales, cantonales et fédérales sur l'électricité Il en va de même en ce qui concerne les frais d'électricité, qui sont typiquement des frais d'exploitation. Le coût global de ces frais ayant été prouvé par l'appe- lante, l'introduction de ce poste de frais accessoires sera admise.</w:t>
      </w:r>
    </w:p>
    <w:p>
      <w:r>
        <w:rPr>
          <w:b/>
        </w:rPr>
        <w:t>E. 6.4.7</w:t>
      </w:r>
    </w:p>
    <w:p>
      <w:r>
        <w:t>Conciergerie (salaire, charges sociales, assurances, impôt à la source, télé- phone/frais d’entreprise de conciergerie) et produits et matériel de concier- gerie L'appelante entend facturer la conciergerie elle-même ainsi que les produits et le matériel de conciergerie de manière séparée. Ces frais entrent dans les autres frais d'exploitation au sens de l'art. 257b CO (LACHAT, op. cit., p. 332; (BOHNET/MONTINI, op. cit., ad. art. 257a-257b CO, N 74; RICHARD, op. cit., p. 8). Les pièces produites par l'appelante attestent que les frais concernés ne portent que sur des dépenses qui correspondent à des frais d'exploitation liés à la con- ciergerie, à l'exclusion de frais de réparation ou de rénovation de la chose louée qui ne pourraient pas être facturés au titre de frais accessoires. Les coûts avancés par l'appelante ayant été prouvés, l'introduction de ces deux postes de frais acces- soires sera admise.</w:t>
      </w:r>
    </w:p>
    <w:p>
      <w:r>
        <w:rPr>
          <w:b/>
        </w:rPr>
        <w:t>E. 6.4.8</w:t>
      </w:r>
    </w:p>
    <w:p>
      <w:r>
        <w:t>Honoraires et frais pour la répartition et l’établissement des décomptes de frais accessoires Enfin, les honoraires et frais pour la répartition et l'établissement des décomptes de frais accessoires peuvent être facturés séparément aux locataires, confor- mément à l'art. 4 al. 3 OBLF.</w:t>
      </w:r>
    </w:p>
    <w:p>
      <w:r>
        <w:rPr>
          <w:b/>
        </w:rPr>
        <w:t>E. 6.5</w:t>
      </w:r>
    </w:p>
    <w:p>
      <w:r>
        <w:t>Il découle de l’analyse qui précède que l’ensemble des postes de frais accessoires que l'appelante entend introduire sont admissibles et peuvent être fac- turés de manière séparée, à l'exclusion du poste "exploitation toiture et ferblanterie", qui est compris dans le loyer et ne peut pas faire l'objet d'une factu- ration séparée. Dès lors, les frais y relatifs seront retranchés des frais accessoires globaux dorénavant facturés séparément à l'intimée et maintenus dans le loyer.</w:t>
      </w:r>
    </w:p>
    <w:p>
      <w:r>
        <w:rPr>
          <w:b/>
        </w:rPr>
        <w:t>E. 6.6</w:t>
      </w:r>
    </w:p>
    <w:p>
      <w:r>
        <w:t>Le loyer annuel sera ainsi fixé à 12'853 fr. (15'012 fr. - 2'158 fr. 60 de frais accessoires).</w:t>
      </w:r>
    </w:p>
    <w:p>
      <w:r>
        <w:t>- 19/21 -</w:t>
      </w:r>
    </w:p>
    <w:p>
      <w:r>
        <w:t>C/5256/2012</w:t>
      </w:r>
    </w:p>
    <w:p>
      <w:r>
        <w:rPr>
          <w:b/>
        </w:rPr>
        <w:t>E. 6.7</w:t>
      </w:r>
    </w:p>
    <w:p>
      <w:r>
        <w:t>Le jugement entrepris sera en conséquence annulé.</w:t>
      </w:r>
    </w:p>
    <w:p>
      <w:r>
        <w:rPr>
          <w:b/>
        </w:rPr>
        <w:t>E. 7</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8</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- 20/21 -</w:t>
      </w:r>
    </w:p>
    <w:p>
      <w:r>
        <w:t>C/5256/2012 PAR CES MOTIFS, La Chambre des baux et loyers : A la forme : Déclare recevable l'appel interjeté le 28 août 2013 par A______ contre le jugement JTBL/665/2013 rendu par le Tribunal des baux et loyers le 20 juin 2013 dans la cause C/5256/2012-4-OSL. Au fond : Annule le jugement entrepris. Cela fait et statuant à nouveau : Déclare valable l'ensemble des avis officiels de majoration de loyer ou d'autres modifications du bail notifiés le 10 février 2012 par A______ à C______ pour la facturation séparée de frais accessoires, à l'exception de l'avis portant sur le poste "exploitation toiture et ferblanterie". Fixe en conséquence le loyer annuel de C______ à 12'853 fr. 49, dès le 1er mars 2013, pour l'appartement de 4,5 pièces situé au ______ème étage de l'immeuble sis ______ à Genève, les provisions pour chauffage et eau chaude à 2'160 fr. et les frais accessoires à 2'158 fr. 60, correspondant aux postes suivants : - exploitation du système de retransmission de données; - recettes buanderie; - exploitation ascenseur; - exploitation du système sécurité incendie/autres dégâts;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 phone/frais d'entreprise de conciergerie); - honoraires et frais pour la répartition et l’établissement de décomptes de frais accessoires.</w:t>
      </w:r>
    </w:p>
    <w:p>
      <w:r>
        <w:t>- 21/21 -</w:t>
      </w:r>
    </w:p>
    <w:p>
      <w:r>
        <w:t>C/5256/2012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