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ACJC/1556/2016 vom 25. August 2016</w:t>
      </w:r>
    </w:p>
    <w:p>
      <w:r>
        <w:t>GE Cour de justice, 2016-08-25, FR</w:t>
      </w:r>
    </w:p>
    <w:p>
      <w:r>
        <w:rPr>
          <w:b/>
        </w:rPr>
        <w:t xml:space="preserve">Quelle: </w:t>
      </w:r>
      <w:r>
        <w:t>https://mcp.opencaselaw.ch/entscheid/ge_gerichte_ACJC_1556_2016</w:t>
      </w:r>
    </w:p>
    <w:p>
      <w:r>
        <w:t>FR: GE_GERICHTE ACJC/1556/2016 du 25 août 2016</w:t>
      </w:r>
    </w:p>
    <w:p>
      <w:r>
        <w:t>IT: GE_GERICHTE ACJC/1556/2016 del 25 agosto 2016</w:t>
      </w:r>
    </w:p>
    <w:p>
      <w:pPr>
        <w:pStyle w:val="Heading2"/>
      </w:pPr>
      <w:r>
        <w:t>Erwägungen</w:t>
      </w:r>
    </w:p>
    <w:p>
      <w:r>
        <w:rPr>
          <w:b/>
        </w:rPr>
        <w:t>E. 18</w:t>
      </w:r>
    </w:p>
    <w:p>
      <w:r>
        <w:t>février 2016 de lui régler, sous trente jours, le montant de 3'600 fr. correspondant à un arriéré de loyer et de charges pour les mois de janvier et février 2016. c. Par requête en protection de cas clair déposée au Tribunal le 2 juin 2016, la bailleresse a requis l'évacuation des locataires, assorties de mesures d'exécution directes et immédiates du jugement d'évacuation.</w:t>
      </w:r>
    </w:p>
    <w:p>
      <w:r>
        <w:t>A l'audience du Tribunal du 25 août 2015, la bailleresse a persisté dans sa requête, déclarant que le dernier versement de 1'800 fr. avait été effectué le 17 mars 2016</w:t>
      </w:r>
    </w:p>
    <w:p>
      <w:r>
        <w:t>- 3/6 -</w:t>
      </w:r>
    </w:p>
    <w:p>
      <w:r>
        <w:t>C/11130/2016 et que le montant dû s'élevait à 12'133 fr. D______ a déclaré qu'il avait quitté l'appartement en juin 2015, et que A______ y vivait, sans qu'il sache si elle s'y trouvait seule.</w:t>
      </w:r>
    </w:p>
    <w:p>
      <w:r>
        <w:t>Cette dernière n'a pas comparu à l'audience, après avoir informé le Tribunal, par lettre du 21 août 2016, de ce qu'elle était malade, au bénéfice d'un certificat médical d'incapacité de travail, établi par le Dr E______, médecin psychiatre, dont elle a produit un exemplaire pour le mois de juillet 2016 et annoncé le dépôt de celui du mois d'août 2016, tout en requérant une convocation à une audience ultérieure. Le dossier comporte un certificat médical relatif à août 2016, daté du 24 août 2016, dont on ignore la date de dépôt, et le procès-verbal de l'audience du 25 août 2016 mentionne que l'absence de A______ à l'audience était excusée.</w:t>
      </w:r>
    </w:p>
    <w:p>
      <w:r>
        <w:t>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Contre la décision relative à l'exécution de l'évacuation, seule la voie du recours est ouverte (art. 309 let. a CPC).</w:t>
      </w:r>
    </w:p>
    <w:p>
      <w:r>
        <w:t>Bien qu'elle indique s'en prendre aux chiffres 1 et 2 du dispositif du jugement, la recourante ne conclut en réalité qu'à l'obtention d'un délai pour l'exécution de l'évacuation, sans remettre en cause le principe de cette évacuation.</w:t>
      </w:r>
    </w:p>
    <w:p>
      <w:r>
        <w:t>Partant, son acte est, en dépit de son intitulé, un recours.</w:t>
      </w:r>
    </w:p>
    <w:p>
      <w:r>
        <w:t>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t>Le recours, qui respecte les dispositions précitées, est recevable. 2. Aux termes de l'art. 326 al. 1 CPC, les conclusions, les allégations de faits et les preuves nouvelles sont irrecevables.</w:t>
      </w:r>
    </w:p>
    <w:p>
      <w:r>
        <w:t>Les allégués formulés pour la première fois dans le recours et les pièces nouvellement produites ne sont donc pas recevables.</w:t>
      </w:r>
    </w:p>
    <w:p>
      <w:r>
        <w:t>- 4/6 -</w:t>
      </w:r>
    </w:p>
    <w:p>
      <w:r>
        <w:t>C/11130/2016 3. La recourante reproche au Tribunal une violation de son droit d'être entendue, ainsi qu'une violation du principe de la proportionnalité.</w:t>
      </w:r>
    </w:p>
    <w:p>
      <w:r>
        <w:t>3.1 Le droit d'être entendu est un grief de nature formelle (ATF 127 V 431 consid. 3d/aa p. 437 s.), dont la violation entraîne l'annulation de la décision attaquée indépendamment des chances de succès du recours sur le fond (ATF 127 V 431 consid. 3d/aa p. 437), qu'il convient par conséquent d'examiner avant tout autre (ATF 135 I 279 consid. 2.6.1 p. 285; 124 I 49 consid. 1 p. 50) et avec une cognition libre (ATF 121 I 54 consid. 2a p. 57 et les arrêts cités).</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138 I 154 consid. 2.3.3 p. 157; 137 I 195 consid. 2.3.1 p. 197; 135 II 286 consid. 5.1 p. 293; 133 I 100 consid. 4.3 p. 102; 132 I 42 consid. 3.3.2 p. 46).</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3.2 En l'espèce, la recourante a fait parvenir au Tribunal, à l'appui de sa requête de report d'audience, des certificats médicaux selon lesquels elle était incapable de travailler. Les premiers juges ont manifestement pris en compte ces documents, retenant que l'incapacité de travail - établie pour deux mois au moins - valait impossibilité de comparaître en procédure puisqu'il a été porté au procès-verbal d'audience que la recourante était excusée. Contrairement à l'avis de la partie intimée, le Tribunal n'a donc pas appliqué la procédure du défaut, prévue aux art. 147 ss CPC.</w:t>
      </w:r>
    </w:p>
    <w:p>
      <w:r>
        <w:t>Bien que l'excuse de la recourante ait ainsi été retenue, il n'a pas été procédé à une nouvelle convocation, et la décision attaquée a été rendue. Ce procédé apparaît contradictoire. En outre, malgré l'information qui lui était parvenue par le biais des certificats médicaux susmentionnés au sujet d'un élément à tout le moins</w:t>
      </w:r>
    </w:p>
    <w:p>
      <w:r>
        <w:t>- 5/6 -</w:t>
      </w:r>
    </w:p>
    <w:p>
      <w:r>
        <w:t>C/11130/2016 relatif à la situation personnelle de la recourante, le Tribunal n'en a pas tenu compte dans sa décision, sans motivation.</w:t>
      </w:r>
    </w:p>
    <w:p>
      <w:r>
        <w:t>Il s'ensuit que les griefs soulevés par la recourante sont fondés. La décision entreprise sera dès lors annulée.</w:t>
      </w:r>
    </w:p>
    <w:p>
      <w:r>
        <w:t>La cause n'étant pas en état d'être jugée, elle sera retournée au Tribunal pour instruction et nouvelle décision (art. 327 al. 1 let. a CPC).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C/11130/2016 PAR CES MOTIFS, La Chambre des baux et loyers : A la forme : Déclare recevable le recours formé le 23 septembre 2016 par A______ contre le jugement JTBL/763/2016 rendu le 25 août 2016 par le Tribunal des baux et loyers dans la cause C/11130/2016-7-SE. Au fond : Annule ce jugement. Renvoie la cause au Tribunal pour instruction et nouvelle décision.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